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en-US"/>
        </w:rPr>
        <w:id w:val="-309249285"/>
        <w:docPartObj>
          <w:docPartGallery w:val="Cover Pages"/>
          <w:docPartUnique/>
        </w:docPartObj>
      </w:sdtPr>
      <w:sdtEndPr/>
      <w:sdtContent>
        <w:p w14:paraId="647B35FA" w14:textId="77777777" w:rsidR="000D1ABC" w:rsidRPr="008E14DF" w:rsidRDefault="000D1ABC">
          <w:pPr>
            <w:rPr>
              <w:lang w:val="en-US"/>
            </w:rPr>
          </w:pPr>
        </w:p>
        <w:p w14:paraId="65D2A896" w14:textId="77777777" w:rsidR="000D1ABC" w:rsidRPr="008E14DF" w:rsidRDefault="00C46661">
          <w:pPr>
            <w:spacing w:after="160" w:line="259" w:lineRule="auto"/>
            <w:jc w:val="left"/>
            <w:rPr>
              <w:b/>
              <w:color w:val="63003C"/>
              <w:sz w:val="32"/>
              <w:lang w:val="en-US"/>
            </w:rPr>
          </w:pPr>
          <w:r w:rsidRPr="008E14DF">
            <w:rPr>
              <w:b/>
              <w:noProof/>
              <w:color w:val="63003C"/>
              <w:sz w:val="32"/>
              <w:lang w:val="fr-FR"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3E8ACC8B" wp14:editId="546B2232">
                    <wp:simplePos x="0" y="0"/>
                    <wp:positionH relativeFrom="page">
                      <wp:posOffset>99695</wp:posOffset>
                    </wp:positionH>
                    <wp:positionV relativeFrom="paragraph">
                      <wp:posOffset>1391285</wp:posOffset>
                    </wp:positionV>
                    <wp:extent cx="7200900" cy="3482340"/>
                    <wp:effectExtent l="0" t="0" r="38100" b="22860"/>
                    <wp:wrapTopAndBottom/>
                    <wp:docPr id="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00900" cy="348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8207E7" w14:textId="2CB6D377" w:rsidR="00D2477F" w:rsidRDefault="001D5344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I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ndividual </w:t>
                                </w:r>
                                <w:r w:rsidR="00F8523A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advisory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committee</w:t>
                                </w:r>
                                <w:r w:rsidR="006D4B52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(</w:t>
                                </w:r>
                                <w:r w:rsidR="00F8523A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IAC</w:t>
                                </w:r>
                                <w:r w:rsidR="006D4B52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)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="00372BC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report</w:t>
                                </w:r>
                              </w:p>
                              <w:p w14:paraId="4B76005C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of</w:t>
                                </w:r>
                              </w:p>
                              <w:p w14:paraId="08F8A24A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Name:</w:t>
                                </w:r>
                              </w:p>
                              <w:p w14:paraId="4576B4B1" w14:textId="3AA59695" w:rsidR="00D2477F" w:rsidRDefault="00372BCD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Surn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ame: </w:t>
                                </w:r>
                              </w:p>
                              <w:p w14:paraId="75FED2E6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Date: </w:t>
                                </w:r>
                              </w:p>
                              <w:p w14:paraId="4BEDB146" w14:textId="526A0E36" w:rsidR="00D2477F" w:rsidRDefault="00372BCD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Deadline</w:t>
                                </w:r>
                                <w:r w:rsidR="00D2477F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: </w:t>
                                </w:r>
                              </w:p>
                              <w:p w14:paraId="78B69DAC" w14:textId="77777777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0CBC81F" w14:textId="756CB0DD" w:rsidR="00D2477F" w:rsidRDefault="00D2477F" w:rsidP="00C46661">
                                <w:pP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1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2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Year 3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ab/>
                                  <w:t xml:space="preserve"> </w:t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sym w:font="Webdings" w:char="F063"/>
                                </w:r>
                                <w:r w:rsidRPr="00B845A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Other</w:t>
                                </w:r>
                                <w:r w:rsidRPr="00B90BAA">
                                  <w:rPr>
                                    <w:rFonts w:cs="Segoe UI"/>
                                    <w:i/>
                                    <w:iCs/>
                                    <w:color w:val="000000" w:themeColor="text1"/>
                                    <w:sz w:val="36"/>
                                    <w:szCs w:val="40"/>
                                  </w:rPr>
                                  <w:t xml:space="preserve"> (specify)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3E8ACC8B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7.85pt;margin-top:109.55pt;width:567pt;height:274.2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" filled="f" strokecolor="black [3213]">
                    <v:textbox>
                      <w:txbxContent>
                        <w:p w14:paraId="448207E7" w14:textId="2CB6D377" w:rsidR="00D2477F" w:rsidRDefault="001D5344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I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ndividual </w:t>
                          </w:r>
                          <w:r w:rsidR="00F8523A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advisory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committee</w:t>
                          </w:r>
                          <w:r w:rsidR="006D4B52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(</w:t>
                          </w:r>
                          <w:r w:rsidR="00F8523A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IAC</w:t>
                          </w:r>
                          <w:r w:rsidR="006D4B52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)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</w:t>
                          </w:r>
                          <w:r w:rsidR="00372BC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report</w:t>
                          </w:r>
                        </w:p>
                        <w:p w14:paraId="4B76005C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of</w:t>
                          </w:r>
                        </w:p>
                        <w:p w14:paraId="08F8A24A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Name:</w:t>
                          </w:r>
                        </w:p>
                        <w:p w14:paraId="4576B4B1" w14:textId="3AA59695" w:rsidR="00D2477F" w:rsidRDefault="00372BCD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Surn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ame: </w:t>
                          </w:r>
                        </w:p>
                        <w:p w14:paraId="75FED2E6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Date: </w:t>
                          </w:r>
                        </w:p>
                        <w:p w14:paraId="4BEDB146" w14:textId="526A0E36" w:rsidR="00D2477F" w:rsidRDefault="00372BCD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Deadline</w:t>
                          </w:r>
                          <w:r w:rsidR="00D2477F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: </w:t>
                          </w:r>
                        </w:p>
                        <w:p w14:paraId="78B69DAC" w14:textId="77777777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10CBC81F" w14:textId="756CB0DD" w:rsidR="00D2477F" w:rsidRDefault="00D2477F" w:rsidP="00C46661">
                          <w:pP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1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2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Year 3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ab/>
                            <w:t xml:space="preserve"> </w:t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sym w:font="Webdings" w:char="F063"/>
                          </w:r>
                          <w:r w:rsidRPr="00B845A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Other</w:t>
                          </w:r>
                          <w:r w:rsidRPr="00B90BAA">
                            <w:rPr>
                              <w:rFonts w:cs="Segoe UI"/>
                              <w:i/>
                              <w:iCs/>
                              <w:color w:val="000000" w:themeColor="text1"/>
                              <w:sz w:val="36"/>
                              <w:szCs w:val="40"/>
                            </w:rPr>
                            <w:t xml:space="preserve"> (specify)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63DCE" w:rsidRPr="008E14DF">
            <w:rPr>
              <w:b/>
              <w:color w:val="63003C"/>
              <w:sz w:val="32"/>
              <w:lang w:val="en-US"/>
            </w:rPr>
            <w:br w:type="page" w:clear="all"/>
          </w:r>
        </w:p>
      </w:sdtContent>
    </w:sdt>
    <w:p w14:paraId="5D9A6A7E" w14:textId="77777777" w:rsidR="000D1ABC" w:rsidRPr="008E14DF" w:rsidRDefault="00263DCE">
      <w:pPr>
        <w:jc w:val="left"/>
        <w:rPr>
          <w:b/>
          <w:color w:val="000000" w:themeColor="text1"/>
          <w:sz w:val="32"/>
          <w:lang w:val="en-US"/>
        </w:rPr>
      </w:pPr>
      <w:r w:rsidRPr="008E14DF">
        <w:rPr>
          <w:b/>
          <w:color w:val="000000" w:themeColor="text1"/>
          <w:sz w:val="32"/>
          <w:lang w:val="en-US"/>
        </w:rPr>
        <w:lastRenderedPageBreak/>
        <w:t xml:space="preserve">How to use this report </w:t>
      </w:r>
    </w:p>
    <w:p w14:paraId="07F4421D" w14:textId="677EF999" w:rsidR="000D1ABC" w:rsidRPr="008E14DF" w:rsidRDefault="00372BCD" w:rsidP="00034140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This report allows </w:t>
      </w:r>
      <w:r w:rsidR="00263DCE" w:rsidRPr="008E14DF">
        <w:rPr>
          <w:color w:val="000000" w:themeColor="text1"/>
          <w:lang w:val="en-US"/>
        </w:rPr>
        <w:t xml:space="preserve">the </w:t>
      </w:r>
      <w:r w:rsidR="0001431F" w:rsidRPr="008E14DF">
        <w:rPr>
          <w:color w:val="000000" w:themeColor="text1"/>
          <w:lang w:val="en-US"/>
        </w:rPr>
        <w:t>i</w:t>
      </w:r>
      <w:r w:rsidR="00263DCE" w:rsidRPr="008E14DF">
        <w:rPr>
          <w:color w:val="000000" w:themeColor="text1"/>
          <w:lang w:val="en-US"/>
        </w:rPr>
        <w:t xml:space="preserve">ndividual </w:t>
      </w:r>
      <w:r w:rsidR="00F8523A">
        <w:rPr>
          <w:color w:val="000000" w:themeColor="text1"/>
          <w:lang w:val="en-US"/>
        </w:rPr>
        <w:t>advisory</w:t>
      </w:r>
      <w:r w:rsidR="00263DCE" w:rsidRPr="008E14DF">
        <w:rPr>
          <w:color w:val="000000" w:themeColor="text1"/>
          <w:lang w:val="en-US"/>
        </w:rPr>
        <w:t xml:space="preserve"> committees</w:t>
      </w:r>
      <w:r w:rsidR="006D4B52">
        <w:rPr>
          <w:color w:val="000000" w:themeColor="text1"/>
          <w:lang w:val="en-US"/>
        </w:rPr>
        <w:t xml:space="preserve"> </w:t>
      </w:r>
      <w:r w:rsidRPr="008E14DF">
        <w:rPr>
          <w:color w:val="000000" w:themeColor="text1"/>
          <w:lang w:val="en-US"/>
        </w:rPr>
        <w:t xml:space="preserve">members </w:t>
      </w:r>
      <w:r w:rsidR="00EA19BB" w:rsidRPr="008E14DF">
        <w:rPr>
          <w:color w:val="000000" w:themeColor="text1"/>
          <w:lang w:val="en-US"/>
        </w:rPr>
        <w:t xml:space="preserve">of PhD students </w:t>
      </w:r>
      <w:r w:rsidR="00263DCE" w:rsidRPr="008E14DF">
        <w:rPr>
          <w:color w:val="000000" w:themeColor="text1"/>
          <w:lang w:val="en-US"/>
        </w:rPr>
        <w:t>to follow, from one year to the next, the conclusions and recommendations of the previous meeting.</w:t>
      </w:r>
    </w:p>
    <w:p w14:paraId="4098F9F3" w14:textId="028A2A5A" w:rsidR="000D1ABC" w:rsidRPr="008E14DF" w:rsidRDefault="00372BCD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>PhD</w:t>
      </w:r>
      <w:r w:rsidR="00263DCE" w:rsidRPr="008E14DF">
        <w:rPr>
          <w:color w:val="000000" w:themeColor="text1"/>
          <w:lang w:val="en-US"/>
        </w:rPr>
        <w:t xml:space="preserve"> students take stock in the progress reports, not only about their work, but also about their skills and the conditions of the</w:t>
      </w:r>
      <w:r w:rsidRPr="008E14DF">
        <w:rPr>
          <w:color w:val="000000" w:themeColor="text1"/>
          <w:lang w:val="en-US"/>
        </w:rPr>
        <w:t xml:space="preserve">ir doctoral training before </w:t>
      </w:r>
      <w:r w:rsidR="00263DCE" w:rsidRPr="008E14DF">
        <w:rPr>
          <w:color w:val="000000" w:themeColor="text1"/>
          <w:lang w:val="en-US"/>
        </w:rPr>
        <w:t xml:space="preserve">their </w:t>
      </w:r>
      <w:r w:rsidR="00F8523A">
        <w:rPr>
          <w:color w:val="000000" w:themeColor="text1"/>
          <w:lang w:val="en-US"/>
        </w:rPr>
        <w:t>advisory</w:t>
      </w:r>
      <w:r w:rsidR="00263DCE" w:rsidRPr="008E14DF">
        <w:rPr>
          <w:color w:val="000000" w:themeColor="text1"/>
          <w:lang w:val="en-US"/>
        </w:rPr>
        <w:t xml:space="preserve"> committee</w:t>
      </w:r>
      <w:r w:rsidRPr="008E14DF">
        <w:rPr>
          <w:color w:val="000000" w:themeColor="text1"/>
          <w:lang w:val="en-US"/>
        </w:rPr>
        <w:t xml:space="preserve"> meetings</w:t>
      </w:r>
      <w:r w:rsidR="00263DCE" w:rsidRPr="008E14DF">
        <w:rPr>
          <w:color w:val="000000" w:themeColor="text1"/>
          <w:lang w:val="en-US"/>
        </w:rPr>
        <w:t xml:space="preserve">. </w:t>
      </w:r>
    </w:p>
    <w:p w14:paraId="47B9A795" w14:textId="51C79FA4" w:rsidR="000D1ABC" w:rsidRPr="008E14DF" w:rsidRDefault="00372BCD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>PhD</w:t>
      </w:r>
      <w:r w:rsidR="00263DCE" w:rsidRPr="008E14DF">
        <w:rPr>
          <w:color w:val="000000" w:themeColor="text1"/>
          <w:lang w:val="en-US"/>
        </w:rPr>
        <w:t xml:space="preserve"> students are invited to complete the reports and</w:t>
      </w:r>
      <w:r w:rsidR="001D5344" w:rsidRPr="008E14DF">
        <w:rPr>
          <w:color w:val="000000" w:themeColor="text1"/>
          <w:lang w:val="en-US"/>
        </w:rPr>
        <w:t>,</w:t>
      </w:r>
      <w:r w:rsidR="00263DCE" w:rsidRPr="008E14DF">
        <w:rPr>
          <w:color w:val="000000" w:themeColor="text1"/>
          <w:lang w:val="en-US"/>
        </w:rPr>
        <w:t xml:space="preserve"> in particular, the self-assessment of skills over time, as soon as they have a significant action or achievement to include in them or have completed training.</w:t>
      </w:r>
    </w:p>
    <w:p w14:paraId="385EE3D5" w14:textId="3F63B3B5" w:rsidR="000D1ABC" w:rsidRPr="008E14DF" w:rsidRDefault="00263DCE" w:rsidP="00034140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Prior to the </w:t>
      </w:r>
      <w:r w:rsidR="00F8523A">
        <w:rPr>
          <w:color w:val="000000" w:themeColor="text1"/>
          <w:lang w:val="en-US"/>
        </w:rPr>
        <w:t>advisory</w:t>
      </w:r>
      <w:r w:rsidRPr="008E14DF">
        <w:rPr>
          <w:color w:val="000000" w:themeColor="text1"/>
          <w:lang w:val="en-US"/>
        </w:rPr>
        <w:t xml:space="preserve"> committee</w:t>
      </w:r>
      <w:r w:rsidR="00372BCD" w:rsidRPr="008E14DF">
        <w:rPr>
          <w:color w:val="000000" w:themeColor="text1"/>
          <w:lang w:val="en-US"/>
        </w:rPr>
        <w:t xml:space="preserve"> meeting</w:t>
      </w:r>
      <w:r w:rsidRPr="008E14DF">
        <w:rPr>
          <w:color w:val="000000" w:themeColor="text1"/>
          <w:lang w:val="en-US"/>
        </w:rPr>
        <w:t xml:space="preserve">, they also prepare a summary of their work and send the progress report </w:t>
      </w:r>
      <w:r w:rsidR="00372BCD" w:rsidRPr="008E14DF">
        <w:rPr>
          <w:color w:val="000000" w:themeColor="text1"/>
          <w:lang w:val="en-US"/>
        </w:rPr>
        <w:t>to</w:t>
      </w:r>
      <w:r w:rsidRPr="008E14DF">
        <w:rPr>
          <w:color w:val="000000" w:themeColor="text1"/>
          <w:lang w:val="en-US"/>
        </w:rPr>
        <w:t xml:space="preserve"> the individual </w:t>
      </w:r>
      <w:r w:rsidR="00F8523A">
        <w:rPr>
          <w:color w:val="000000" w:themeColor="text1"/>
          <w:lang w:val="en-US"/>
        </w:rPr>
        <w:t>advisory</w:t>
      </w:r>
      <w:r w:rsidRPr="008E14DF">
        <w:rPr>
          <w:color w:val="000000" w:themeColor="text1"/>
          <w:lang w:val="en-US"/>
        </w:rPr>
        <w:t xml:space="preserve"> committee</w:t>
      </w:r>
      <w:r w:rsidR="00372BCD" w:rsidRPr="008E14DF">
        <w:rPr>
          <w:color w:val="000000" w:themeColor="text1"/>
          <w:lang w:val="en-US"/>
        </w:rPr>
        <w:t xml:space="preserve"> members</w:t>
      </w:r>
      <w:r w:rsidRPr="008E14DF">
        <w:rPr>
          <w:color w:val="000000" w:themeColor="text1"/>
          <w:lang w:val="en-US"/>
        </w:rPr>
        <w:t xml:space="preserve"> on the </w:t>
      </w:r>
      <w:proofErr w:type="spellStart"/>
      <w:r w:rsidRPr="008E14DF">
        <w:rPr>
          <w:color w:val="000000" w:themeColor="text1"/>
          <w:lang w:val="en-US"/>
        </w:rPr>
        <w:t>Amethis</w:t>
      </w:r>
      <w:proofErr w:type="spellEnd"/>
      <w:r w:rsidRPr="008E14DF">
        <w:rPr>
          <w:color w:val="000000" w:themeColor="text1"/>
          <w:lang w:val="en-US"/>
        </w:rPr>
        <w:t xml:space="preserve"> tool, within a deadline specified by the doctoral school.</w:t>
      </w:r>
    </w:p>
    <w:p w14:paraId="20C190DE" w14:textId="5C71B95A" w:rsidR="0091546E" w:rsidRPr="008E14DF" w:rsidRDefault="0091546E" w:rsidP="00034140">
      <w:pPr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At the end of the </w:t>
      </w:r>
      <w:r w:rsidR="00372BCD" w:rsidRPr="008E14DF">
        <w:rPr>
          <w:color w:val="000000" w:themeColor="text1"/>
          <w:lang w:val="en-US"/>
        </w:rPr>
        <w:t>c</w:t>
      </w:r>
      <w:r w:rsidRPr="008E14DF">
        <w:rPr>
          <w:color w:val="000000" w:themeColor="text1"/>
          <w:lang w:val="en-US"/>
        </w:rPr>
        <w:t>ommit</w:t>
      </w:r>
      <w:r w:rsidR="00372BCD" w:rsidRPr="008E14DF">
        <w:rPr>
          <w:color w:val="000000" w:themeColor="text1"/>
          <w:lang w:val="en-US"/>
        </w:rPr>
        <w:t xml:space="preserve">tee meeting, the </w:t>
      </w:r>
      <w:r w:rsidR="00F8523A">
        <w:rPr>
          <w:color w:val="000000" w:themeColor="text1"/>
          <w:lang w:val="en-US"/>
        </w:rPr>
        <w:t>IAC</w:t>
      </w:r>
      <w:r w:rsidR="00372BCD" w:rsidRPr="008E14DF">
        <w:rPr>
          <w:color w:val="000000" w:themeColor="text1"/>
          <w:lang w:val="en-US"/>
        </w:rPr>
        <w:t xml:space="preserve"> members </w:t>
      </w:r>
      <w:r w:rsidRPr="008E14DF">
        <w:rPr>
          <w:color w:val="000000" w:themeColor="text1"/>
          <w:lang w:val="en-US"/>
        </w:rPr>
        <w:t xml:space="preserve">will have to formulate their conclusions, opinions and recommendations in the </w:t>
      </w:r>
      <w:r w:rsidR="00F8523A">
        <w:rPr>
          <w:color w:val="000000" w:themeColor="text1"/>
          <w:lang w:val="en-US"/>
        </w:rPr>
        <w:t>IAC</w:t>
      </w:r>
      <w:r w:rsidR="00372BCD" w:rsidRPr="008E14DF">
        <w:rPr>
          <w:color w:val="000000" w:themeColor="text1"/>
          <w:lang w:val="en-US"/>
        </w:rPr>
        <w:t xml:space="preserve"> r</w:t>
      </w:r>
      <w:r w:rsidRPr="008E14DF">
        <w:rPr>
          <w:color w:val="000000" w:themeColor="text1"/>
          <w:lang w:val="en-US"/>
        </w:rPr>
        <w:t xml:space="preserve">eport and appoint the </w:t>
      </w:r>
      <w:r w:rsidR="00F8523A">
        <w:rPr>
          <w:color w:val="000000" w:themeColor="text1"/>
          <w:lang w:val="en-US"/>
        </w:rPr>
        <w:t>IAC</w:t>
      </w:r>
      <w:r w:rsidRPr="008E14DF">
        <w:rPr>
          <w:color w:val="000000" w:themeColor="text1"/>
          <w:lang w:val="en-US"/>
        </w:rPr>
        <w:t xml:space="preserve"> correspondent from among them. </w:t>
      </w:r>
    </w:p>
    <w:p w14:paraId="4D65F9BD" w14:textId="6E89961C" w:rsidR="000D1ABC" w:rsidRPr="008E14DF" w:rsidRDefault="00EF329D" w:rsidP="00034140">
      <w:pPr>
        <w:pStyle w:val="Paragraphedeliste"/>
        <w:numPr>
          <w:ilvl w:val="0"/>
          <w:numId w:val="16"/>
        </w:numPr>
        <w:spacing w:after="120"/>
        <w:jc w:val="left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 xml:space="preserve">The </w:t>
      </w:r>
      <w:r w:rsidR="00F8523A">
        <w:rPr>
          <w:color w:val="000000" w:themeColor="text1"/>
          <w:lang w:val="en-US"/>
        </w:rPr>
        <w:t>IAC</w:t>
      </w:r>
      <w:r w:rsidRPr="008E14DF">
        <w:rPr>
          <w:color w:val="000000" w:themeColor="text1"/>
          <w:lang w:val="en-US"/>
        </w:rPr>
        <w:t xml:space="preserve"> correspondent will then be in charge of filing the dated and signed report, in PDF format, on the </w:t>
      </w:r>
      <w:proofErr w:type="spellStart"/>
      <w:r w:rsidRPr="008E14DF">
        <w:rPr>
          <w:color w:val="000000" w:themeColor="text1"/>
          <w:lang w:val="en-US"/>
        </w:rPr>
        <w:t>Amethis</w:t>
      </w:r>
      <w:proofErr w:type="spellEnd"/>
      <w:r w:rsidRPr="008E14DF">
        <w:rPr>
          <w:color w:val="000000" w:themeColor="text1"/>
          <w:lang w:val="en-US"/>
        </w:rPr>
        <w:t xml:space="preserve"> application (an access code will be provided for this purpose):</w:t>
      </w:r>
    </w:p>
    <w:bookmarkStart w:id="0" w:name="_Hlk125552878"/>
    <w:p w14:paraId="5C2AA5D8" w14:textId="29CF2DD2" w:rsidR="000D1ABC" w:rsidRDefault="00263DCE" w:rsidP="00034140">
      <w:pPr>
        <w:jc w:val="center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fldChar w:fldCharType="begin"/>
      </w:r>
      <w:r w:rsidRPr="008E14DF">
        <w:rPr>
          <w:color w:val="000000" w:themeColor="text1"/>
          <w:lang w:val="en-US"/>
        </w:rPr>
        <w:instrText xml:space="preserve"> HYPERLINK "https://amethis.doctorat-bretagneloire.fr/amethis-client" </w:instrText>
      </w:r>
      <w:r w:rsidRPr="008E14DF">
        <w:rPr>
          <w:color w:val="000000" w:themeColor="text1"/>
          <w:lang w:val="en-US"/>
        </w:rPr>
        <w:fldChar w:fldCharType="separate"/>
      </w:r>
      <w:r w:rsidRPr="008E14DF">
        <w:rPr>
          <w:rStyle w:val="Lienhypertexte"/>
          <w:lang w:val="en-US"/>
        </w:rPr>
        <w:t>https://amethis.doctorat-bretagneloire.fr/amethis-client</w:t>
      </w:r>
      <w:r w:rsidRPr="008E14DF">
        <w:rPr>
          <w:color w:val="000000" w:themeColor="text1"/>
          <w:lang w:val="en-US"/>
        </w:rPr>
        <w:fldChar w:fldCharType="end"/>
      </w:r>
      <w:bookmarkEnd w:id="0"/>
    </w:p>
    <w:p w14:paraId="0C1DAAE8" w14:textId="77777777" w:rsidR="00A06917" w:rsidRPr="008E14DF" w:rsidRDefault="00A06917" w:rsidP="00034140">
      <w:pPr>
        <w:jc w:val="center"/>
        <w:rPr>
          <w:color w:val="000000" w:themeColor="text1"/>
          <w:lang w:val="en-US"/>
        </w:rPr>
      </w:pPr>
    </w:p>
    <w:p w14:paraId="26FCD809" w14:textId="45DBA100" w:rsidR="00C46661" w:rsidRDefault="005F3F74" w:rsidP="005F3F74">
      <w:pPr>
        <w:pStyle w:val="Paragraphedeliste"/>
        <w:numPr>
          <w:ilvl w:val="0"/>
          <w:numId w:val="18"/>
        </w:numPr>
        <w:jc w:val="lef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If the </w:t>
      </w:r>
      <w:r w:rsidR="00F8523A">
        <w:rPr>
          <w:color w:val="000000" w:themeColor="text1"/>
          <w:lang w:val="en-US"/>
        </w:rPr>
        <w:t>IAC</w:t>
      </w:r>
      <w:r>
        <w:rPr>
          <w:color w:val="000000" w:themeColor="text1"/>
          <w:lang w:val="en-US"/>
        </w:rPr>
        <w:t xml:space="preserve"> wishes</w:t>
      </w:r>
      <w:r w:rsidR="00A06917">
        <w:rPr>
          <w:color w:val="000000" w:themeColor="text1"/>
          <w:lang w:val="en-US"/>
        </w:rPr>
        <w:t xml:space="preserve"> to alert the doctoral school and/or make a report, please send a message to </w:t>
      </w:r>
      <w:hyperlink r:id="rId8" w:history="1">
        <w:r w:rsidR="00A06917" w:rsidRPr="00A43354">
          <w:rPr>
            <w:rStyle w:val="Lienhypertexte"/>
            <w:lang w:val="en-US"/>
          </w:rPr>
          <w:t>ed-bs@doctorat-paysdelaloire.fr</w:t>
        </w:r>
      </w:hyperlink>
    </w:p>
    <w:p w14:paraId="2272D12B" w14:textId="77777777" w:rsidR="00A06917" w:rsidRDefault="00A06917" w:rsidP="00A06917">
      <w:pPr>
        <w:jc w:val="left"/>
        <w:rPr>
          <w:b/>
          <w:color w:val="FF0000"/>
          <w:lang w:val="en-US"/>
        </w:rPr>
      </w:pPr>
    </w:p>
    <w:p w14:paraId="1815FD58" w14:textId="764ADD0A" w:rsidR="00A06917" w:rsidRPr="00A06917" w:rsidRDefault="00A06917" w:rsidP="00A06917">
      <w:pPr>
        <w:jc w:val="left"/>
        <w:rPr>
          <w:b/>
          <w:color w:val="FF0000"/>
          <w:lang w:val="en-US"/>
        </w:rPr>
      </w:pPr>
      <w:r w:rsidRPr="00A06917">
        <w:rPr>
          <w:b/>
          <w:color w:val="FF0000"/>
          <w:lang w:val="en-US"/>
        </w:rPr>
        <w:t xml:space="preserve">In addition, the </w:t>
      </w:r>
      <w:r w:rsidR="00AA1BD2">
        <w:rPr>
          <w:b/>
          <w:color w:val="FF0000"/>
          <w:lang w:val="en-US"/>
        </w:rPr>
        <w:t>PhD</w:t>
      </w:r>
      <w:r w:rsidRPr="00A06917">
        <w:rPr>
          <w:b/>
          <w:color w:val="FF0000"/>
          <w:lang w:val="en-US"/>
        </w:rPr>
        <w:t xml:space="preserve"> student and the supervisor must complete the confidential questionnaire in order to validate the </w:t>
      </w:r>
      <w:r w:rsidR="00F8523A">
        <w:rPr>
          <w:b/>
          <w:color w:val="FF0000"/>
          <w:lang w:val="en-US"/>
        </w:rPr>
        <w:t>IAC</w:t>
      </w:r>
      <w:r w:rsidRPr="00A06917">
        <w:rPr>
          <w:b/>
          <w:color w:val="FF0000"/>
          <w:lang w:val="en-US"/>
        </w:rPr>
        <w:t>.</w:t>
      </w:r>
    </w:p>
    <w:p w14:paraId="1325D28E" w14:textId="2043BF55" w:rsidR="00A06917" w:rsidRPr="00A06917" w:rsidRDefault="00A06917" w:rsidP="00A06917">
      <w:pPr>
        <w:jc w:val="left"/>
        <w:rPr>
          <w:b/>
          <w:color w:val="FF0000"/>
          <w:lang w:val="en-US"/>
        </w:rPr>
      </w:pPr>
      <w:r w:rsidRPr="00A06917">
        <w:rPr>
          <w:b/>
          <w:color w:val="FF0000"/>
          <w:lang w:val="en-US"/>
        </w:rPr>
        <w:t xml:space="preserve">Link to the </w:t>
      </w:r>
      <w:r w:rsidR="00AA1BD2">
        <w:rPr>
          <w:b/>
          <w:color w:val="FF0000"/>
          <w:lang w:val="en-US"/>
        </w:rPr>
        <w:t xml:space="preserve">PhD </w:t>
      </w:r>
      <w:r w:rsidRPr="00A06917">
        <w:rPr>
          <w:b/>
          <w:color w:val="FF0000"/>
          <w:lang w:val="en-US"/>
        </w:rPr>
        <w:t xml:space="preserve">student </w:t>
      </w:r>
      <w:r w:rsidR="005C24EE">
        <w:rPr>
          <w:b/>
          <w:color w:val="FF0000"/>
          <w:lang w:val="en-US"/>
        </w:rPr>
        <w:t>questionnaire</w:t>
      </w:r>
      <w:r w:rsidRPr="00A06917">
        <w:rPr>
          <w:b/>
          <w:color w:val="FF0000"/>
          <w:lang w:val="en-US"/>
        </w:rPr>
        <w:t xml:space="preserve">: </w:t>
      </w:r>
      <w:r w:rsidR="00CC107B" w:rsidRPr="00CC107B">
        <w:rPr>
          <w:b/>
          <w:color w:val="FF0000"/>
          <w:lang w:val="en-US"/>
        </w:rPr>
        <w:t>https://questionnaires.univ-nantes.fr/index.php/529624?lang=fr</w:t>
      </w:r>
    </w:p>
    <w:p w14:paraId="56BCF240" w14:textId="3B6971B7" w:rsidR="00A06917" w:rsidRDefault="00A06917" w:rsidP="00A06917">
      <w:pPr>
        <w:jc w:val="left"/>
        <w:rPr>
          <w:b/>
          <w:color w:val="FF0000"/>
          <w:lang w:val="en-US"/>
        </w:rPr>
      </w:pPr>
      <w:r w:rsidRPr="00A06917">
        <w:rPr>
          <w:b/>
          <w:color w:val="FF0000"/>
          <w:lang w:val="en-US"/>
        </w:rPr>
        <w:t>Link to the supervisor</w:t>
      </w:r>
      <w:r w:rsidR="00D00DF0">
        <w:rPr>
          <w:b/>
          <w:color w:val="FF0000"/>
          <w:lang w:val="en-US"/>
        </w:rPr>
        <w:t xml:space="preserve"> </w:t>
      </w:r>
      <w:r w:rsidR="00AE5964">
        <w:rPr>
          <w:b/>
          <w:color w:val="FF0000"/>
          <w:lang w:val="en-US"/>
        </w:rPr>
        <w:t>questionnaire</w:t>
      </w:r>
      <w:r w:rsidRPr="00A06917">
        <w:rPr>
          <w:b/>
          <w:color w:val="FF0000"/>
          <w:lang w:val="en-US"/>
        </w:rPr>
        <w:t xml:space="preserve">: </w:t>
      </w:r>
      <w:r w:rsidR="00CC107B" w:rsidRPr="00CC107B">
        <w:rPr>
          <w:b/>
          <w:color w:val="FF0000"/>
          <w:lang w:val="en-US"/>
        </w:rPr>
        <w:t>https://questionnaires.univ-nantes.fr/index.php/665184?lang=fr</w:t>
      </w:r>
      <w:bookmarkStart w:id="1" w:name="_GoBack"/>
      <w:bookmarkEnd w:id="1"/>
    </w:p>
    <w:p w14:paraId="0FFEC5B1" w14:textId="3BF2C0F6" w:rsidR="00A06917" w:rsidRDefault="00A06917" w:rsidP="00A06917">
      <w:pPr>
        <w:jc w:val="left"/>
        <w:rPr>
          <w:b/>
          <w:color w:val="FF0000"/>
          <w:lang w:val="en-US"/>
        </w:rPr>
      </w:pPr>
    </w:p>
    <w:p w14:paraId="6AE176E7" w14:textId="5C723AA2" w:rsidR="00A06917" w:rsidRPr="00A06917" w:rsidRDefault="00A06917" w:rsidP="00A06917">
      <w:pPr>
        <w:jc w:val="left"/>
        <w:rPr>
          <w:b/>
          <w:lang w:val="en-US"/>
        </w:rPr>
      </w:pPr>
      <w:r w:rsidRPr="00A06917">
        <w:rPr>
          <w:b/>
          <w:lang w:val="en-US"/>
        </w:rPr>
        <w:t xml:space="preserve">Individual </w:t>
      </w:r>
      <w:r w:rsidR="00F8523A">
        <w:rPr>
          <w:b/>
          <w:lang w:val="en-US"/>
        </w:rPr>
        <w:t>advisory</w:t>
      </w:r>
      <w:r w:rsidRPr="00A06917">
        <w:rPr>
          <w:b/>
          <w:lang w:val="en-US"/>
        </w:rPr>
        <w:t xml:space="preserve"> </w:t>
      </w:r>
      <w:r>
        <w:rPr>
          <w:b/>
          <w:lang w:val="en-US"/>
        </w:rPr>
        <w:t>committee (extract from the internal rules)</w:t>
      </w:r>
    </w:p>
    <w:p w14:paraId="19DF0AF9" w14:textId="209E80D6" w:rsidR="000D1ABC" w:rsidRDefault="00AA1BD2" w:rsidP="00A06917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lastRenderedPageBreak/>
        <w:t xml:space="preserve">Based on the Pays-de-la-Loire doctoral charter and the training agreement, PhD student </w:t>
      </w:r>
      <w:r w:rsidR="00A06917">
        <w:rPr>
          <w:color w:val="000000" w:themeColor="text1"/>
          <w:lang w:val="en-US"/>
        </w:rPr>
        <w:t xml:space="preserve">is supported by an individual </w:t>
      </w:r>
      <w:r w:rsidR="00F8523A">
        <w:rPr>
          <w:color w:val="000000" w:themeColor="text1"/>
          <w:lang w:val="en-US"/>
        </w:rPr>
        <w:t>advisory</w:t>
      </w:r>
      <w:r w:rsidR="00A06917">
        <w:rPr>
          <w:color w:val="000000" w:themeColor="text1"/>
          <w:lang w:val="en-US"/>
        </w:rPr>
        <w:t xml:space="preserve"> committee (</w:t>
      </w:r>
      <w:r w:rsidR="00F8523A">
        <w:rPr>
          <w:color w:val="000000" w:themeColor="text1"/>
          <w:lang w:val="en-US"/>
        </w:rPr>
        <w:t>IAC</w:t>
      </w:r>
      <w:r w:rsidR="00A06917">
        <w:rPr>
          <w:color w:val="000000" w:themeColor="text1"/>
          <w:lang w:val="en-US"/>
        </w:rPr>
        <w:t xml:space="preserve">), </w:t>
      </w:r>
      <w:r>
        <w:rPr>
          <w:color w:val="000000" w:themeColor="text1"/>
          <w:lang w:val="en-US"/>
        </w:rPr>
        <w:t>which</w:t>
      </w:r>
      <w:r w:rsidR="00A06917">
        <w:rPr>
          <w:color w:val="000000" w:themeColor="text1"/>
          <w:lang w:val="en-US"/>
        </w:rPr>
        <w:t xml:space="preserve"> ensures </w:t>
      </w:r>
      <w:r>
        <w:rPr>
          <w:color w:val="000000" w:themeColor="text1"/>
          <w:lang w:val="en-US"/>
        </w:rPr>
        <w:t>the good progress of the program</w:t>
      </w:r>
      <w:r w:rsidR="0070621C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The </w:t>
      </w:r>
      <w:r w:rsidR="00F8523A">
        <w:rPr>
          <w:color w:val="000000" w:themeColor="text1"/>
          <w:lang w:val="en-US"/>
        </w:rPr>
        <w:t>IAC</w:t>
      </w:r>
      <w:r>
        <w:rPr>
          <w:color w:val="000000" w:themeColor="text1"/>
          <w:lang w:val="en-US"/>
        </w:rPr>
        <w:t xml:space="preserve"> is made up of at least two people. The composition of the </w:t>
      </w:r>
      <w:r w:rsidR="00F8523A">
        <w:rPr>
          <w:color w:val="000000" w:themeColor="text1"/>
          <w:lang w:val="en-US"/>
        </w:rPr>
        <w:t>IAC</w:t>
      </w:r>
      <w:r>
        <w:rPr>
          <w:color w:val="000000" w:themeColor="text1"/>
          <w:lang w:val="en-US"/>
        </w:rPr>
        <w:t xml:space="preserve"> is based on the following principles:</w:t>
      </w:r>
    </w:p>
    <w:p w14:paraId="47CAC99D" w14:textId="457651B8" w:rsidR="00AA1BD2" w:rsidRDefault="00AA1BD2" w:rsidP="00AA1BD2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at least two people not involved in the thesis</w:t>
      </w:r>
      <w:r w:rsidR="0070621C">
        <w:rPr>
          <w:color w:val="000000" w:themeColor="text1"/>
          <w:lang w:val="en-US"/>
        </w:rPr>
        <w:t>;</w:t>
      </w:r>
    </w:p>
    <w:p w14:paraId="10321159" w14:textId="6729E4B2" w:rsidR="00AA1BD2" w:rsidRDefault="00AA1BD2" w:rsidP="00AA1BD2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at least one </w:t>
      </w:r>
      <w:r w:rsidR="001609EB">
        <w:rPr>
          <w:color w:val="000000" w:themeColor="text1"/>
          <w:lang w:val="en-US"/>
        </w:rPr>
        <w:t xml:space="preserve">expert </w:t>
      </w:r>
      <w:r>
        <w:rPr>
          <w:color w:val="000000" w:themeColor="text1"/>
          <w:lang w:val="en-US"/>
        </w:rPr>
        <w:t>member</w:t>
      </w:r>
      <w:r w:rsidR="001609EB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in the discipline or related to the field of research of the thesis</w:t>
      </w:r>
      <w:r w:rsidR="0070621C">
        <w:rPr>
          <w:color w:val="000000" w:themeColor="text1"/>
          <w:lang w:val="en-US"/>
        </w:rPr>
        <w:t>;</w:t>
      </w:r>
    </w:p>
    <w:p w14:paraId="4A35CE15" w14:textId="1D1EE650" w:rsidR="00AA1BD2" w:rsidRPr="00AA1BD2" w:rsidRDefault="00AA1BD2" w:rsidP="00AA1BD2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</w:t>
      </w:r>
      <w:r w:rsidRPr="00AA1BD2">
        <w:rPr>
          <w:color w:val="000000" w:themeColor="text1"/>
          <w:lang w:val="en-US"/>
        </w:rPr>
        <w:t>t least one non-</w:t>
      </w:r>
      <w:r w:rsidR="001609EB">
        <w:rPr>
          <w:color w:val="000000" w:themeColor="text1"/>
          <w:lang w:val="en-US"/>
        </w:rPr>
        <w:t>exp</w:t>
      </w:r>
      <w:r w:rsidR="0070621C">
        <w:rPr>
          <w:color w:val="000000" w:themeColor="text1"/>
          <w:lang w:val="en-US"/>
        </w:rPr>
        <w:t>e</w:t>
      </w:r>
      <w:r w:rsidR="001609EB">
        <w:rPr>
          <w:color w:val="000000" w:themeColor="text1"/>
          <w:lang w:val="en-US"/>
        </w:rPr>
        <w:t xml:space="preserve">rt </w:t>
      </w:r>
      <w:r w:rsidRPr="00AA1BD2">
        <w:rPr>
          <w:color w:val="000000" w:themeColor="text1"/>
          <w:lang w:val="en-US"/>
        </w:rPr>
        <w:t>member from outside the thesis research field;</w:t>
      </w:r>
    </w:p>
    <w:p w14:paraId="0D2FC98F" w14:textId="4271F108" w:rsidR="00AA1BD2" w:rsidRPr="00AA1BD2" w:rsidRDefault="00AA1BD2" w:rsidP="00AA1BD2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</w:t>
      </w:r>
      <w:r w:rsidRPr="00AA1BD2">
        <w:rPr>
          <w:color w:val="000000" w:themeColor="text1"/>
          <w:lang w:val="en-US"/>
        </w:rPr>
        <w:t>he field of the thesis is defined by the "</w:t>
      </w:r>
      <w:r w:rsidR="009A3451" w:rsidRPr="00AA1BD2">
        <w:rPr>
          <w:color w:val="000000" w:themeColor="text1"/>
          <w:lang w:val="en-US"/>
        </w:rPr>
        <w:t>specialty</w:t>
      </w:r>
      <w:r w:rsidRPr="00AA1BD2">
        <w:rPr>
          <w:color w:val="000000" w:themeColor="text1"/>
          <w:lang w:val="en-US"/>
        </w:rPr>
        <w:t>" indicated at the time of first registration;</w:t>
      </w:r>
    </w:p>
    <w:p w14:paraId="7D5422D3" w14:textId="46824A4F" w:rsidR="00AA1BD2" w:rsidRPr="00AA1BD2" w:rsidRDefault="00AA1BD2" w:rsidP="00AA1BD2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</w:t>
      </w:r>
      <w:r w:rsidRPr="00AA1BD2">
        <w:rPr>
          <w:color w:val="000000" w:themeColor="text1"/>
          <w:lang w:val="en-US"/>
        </w:rPr>
        <w:t>t least one member from outside the doctoral school;</w:t>
      </w:r>
    </w:p>
    <w:p w14:paraId="31913721" w14:textId="2F5D843C" w:rsidR="00AA1BD2" w:rsidRPr="00AA1BD2" w:rsidRDefault="00AA1BD2" w:rsidP="00AA1BD2">
      <w:pPr>
        <w:pStyle w:val="Paragraphedeliste"/>
        <w:numPr>
          <w:ilvl w:val="0"/>
          <w:numId w:val="18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</w:t>
      </w:r>
      <w:r w:rsidRPr="00AA1BD2">
        <w:rPr>
          <w:color w:val="000000" w:themeColor="text1"/>
          <w:lang w:val="en-US"/>
        </w:rPr>
        <w:t>t least one HDR holder.</w:t>
      </w:r>
    </w:p>
    <w:p w14:paraId="0AF47290" w14:textId="11A16B44" w:rsidR="00AA1BD2" w:rsidRDefault="00AA1BD2" w:rsidP="00AA1BD2">
      <w:pPr>
        <w:rPr>
          <w:color w:val="000000" w:themeColor="text1"/>
          <w:lang w:val="en-US"/>
        </w:rPr>
      </w:pPr>
      <w:r w:rsidRPr="00AA1BD2">
        <w:rPr>
          <w:color w:val="000000" w:themeColor="text1"/>
          <w:lang w:val="en-US"/>
        </w:rPr>
        <w:t xml:space="preserve">The composition of the </w:t>
      </w:r>
      <w:r w:rsidR="00F8523A">
        <w:rPr>
          <w:color w:val="000000" w:themeColor="text1"/>
          <w:lang w:val="en-US"/>
        </w:rPr>
        <w:t>IAC</w:t>
      </w:r>
      <w:r w:rsidRPr="00AA1BD2">
        <w:rPr>
          <w:color w:val="000000" w:themeColor="text1"/>
          <w:lang w:val="en-US"/>
        </w:rPr>
        <w:t xml:space="preserve"> is determined within the first 4 months of registration by the doctoral school director (or deputy director) on the basis of a proposal from the thesis director in consultation with the </w:t>
      </w:r>
      <w:r>
        <w:rPr>
          <w:color w:val="000000" w:themeColor="text1"/>
          <w:lang w:val="en-US"/>
        </w:rPr>
        <w:t>PhD</w:t>
      </w:r>
      <w:r w:rsidRPr="00AA1BD2">
        <w:rPr>
          <w:color w:val="000000" w:themeColor="text1"/>
          <w:lang w:val="en-US"/>
        </w:rPr>
        <w:t xml:space="preserve"> student.</w:t>
      </w:r>
    </w:p>
    <w:p w14:paraId="28987CC4" w14:textId="6E6D8BA1" w:rsidR="00AA1BD2" w:rsidRDefault="00AA1BD2" w:rsidP="00AA1BD2">
      <w:pPr>
        <w:rPr>
          <w:color w:val="000000" w:themeColor="text1"/>
          <w:lang w:val="en-US"/>
        </w:rPr>
      </w:pPr>
      <w:r w:rsidRPr="00AA1BD2">
        <w:rPr>
          <w:color w:val="000000" w:themeColor="text1"/>
          <w:lang w:val="en-US"/>
        </w:rPr>
        <w:t xml:space="preserve">A tutor may be appointed at the time of registration or during </w:t>
      </w:r>
      <w:r>
        <w:rPr>
          <w:color w:val="000000" w:themeColor="text1"/>
          <w:lang w:val="en-US"/>
        </w:rPr>
        <w:t xml:space="preserve">the </w:t>
      </w:r>
      <w:r w:rsidRPr="00AA1BD2">
        <w:rPr>
          <w:color w:val="000000" w:themeColor="text1"/>
          <w:lang w:val="en-US"/>
        </w:rPr>
        <w:t xml:space="preserve">thesis, at the </w:t>
      </w:r>
      <w:r w:rsidR="00D00DF0">
        <w:rPr>
          <w:color w:val="000000" w:themeColor="text1"/>
          <w:lang w:val="en-US"/>
        </w:rPr>
        <w:t>PhD</w:t>
      </w:r>
      <w:r w:rsidRPr="00AA1BD2">
        <w:rPr>
          <w:color w:val="000000" w:themeColor="text1"/>
          <w:lang w:val="en-US"/>
        </w:rPr>
        <w:t xml:space="preserve"> student's suggestion. The tutor's role will help and advise the </w:t>
      </w:r>
      <w:r w:rsidR="00D00DF0">
        <w:rPr>
          <w:color w:val="000000" w:themeColor="text1"/>
          <w:lang w:val="en-US"/>
        </w:rPr>
        <w:t xml:space="preserve">PhD </w:t>
      </w:r>
      <w:r w:rsidRPr="00AA1BD2">
        <w:rPr>
          <w:color w:val="000000" w:themeColor="text1"/>
          <w:lang w:val="en-US"/>
        </w:rPr>
        <w:t xml:space="preserve">student outside </w:t>
      </w:r>
      <w:r w:rsidR="00F8523A">
        <w:rPr>
          <w:color w:val="000000" w:themeColor="text1"/>
          <w:lang w:val="en-US"/>
        </w:rPr>
        <w:t>IAC</w:t>
      </w:r>
      <w:r w:rsidRPr="00AA1BD2">
        <w:rPr>
          <w:color w:val="000000" w:themeColor="text1"/>
          <w:lang w:val="en-US"/>
        </w:rPr>
        <w:t xml:space="preserve"> meetings. The tutor may be a member of the </w:t>
      </w:r>
      <w:r w:rsidR="00F8523A">
        <w:rPr>
          <w:color w:val="000000" w:themeColor="text1"/>
          <w:lang w:val="en-US"/>
        </w:rPr>
        <w:t>IAC</w:t>
      </w:r>
      <w:r w:rsidRPr="00AA1BD2">
        <w:rPr>
          <w:color w:val="000000" w:themeColor="text1"/>
          <w:lang w:val="en-US"/>
        </w:rPr>
        <w:t xml:space="preserve"> or from outside the </w:t>
      </w:r>
      <w:r w:rsidR="00F8523A">
        <w:rPr>
          <w:color w:val="000000" w:themeColor="text1"/>
          <w:lang w:val="en-US"/>
        </w:rPr>
        <w:t>IAC</w:t>
      </w:r>
      <w:r w:rsidRPr="00AA1BD2">
        <w:rPr>
          <w:color w:val="000000" w:themeColor="text1"/>
          <w:lang w:val="en-US"/>
        </w:rPr>
        <w:t>.</w:t>
      </w:r>
    </w:p>
    <w:p w14:paraId="0773B149" w14:textId="789CD11D" w:rsidR="00D00DF0" w:rsidRDefault="00D00DF0" w:rsidP="00AA1BD2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</w:t>
      </w:r>
      <w:r w:rsidRPr="00D00DF0">
        <w:rPr>
          <w:color w:val="000000" w:themeColor="text1"/>
          <w:lang w:val="en-US"/>
        </w:rPr>
        <w:t xml:space="preserve">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will meet at least once a year with the </w:t>
      </w:r>
      <w:r>
        <w:rPr>
          <w:color w:val="000000" w:themeColor="text1"/>
          <w:lang w:val="en-US"/>
        </w:rPr>
        <w:t>PhD</w:t>
      </w:r>
      <w:r w:rsidRPr="00D00DF0">
        <w:rPr>
          <w:color w:val="000000" w:themeColor="text1"/>
          <w:lang w:val="en-US"/>
        </w:rPr>
        <w:t xml:space="preserve"> student or, for the first year, will receive an activity report from the </w:t>
      </w:r>
      <w:r>
        <w:rPr>
          <w:color w:val="000000" w:themeColor="text1"/>
          <w:lang w:val="en-US"/>
        </w:rPr>
        <w:t>PhD</w:t>
      </w:r>
      <w:r w:rsidRPr="00D00DF0">
        <w:rPr>
          <w:color w:val="000000" w:themeColor="text1"/>
          <w:lang w:val="en-US"/>
        </w:rPr>
        <w:t xml:space="preserve"> student in order to evaluate the conditions of the training and the progress of the </w:t>
      </w:r>
      <w:r>
        <w:rPr>
          <w:color w:val="000000" w:themeColor="text1"/>
          <w:lang w:val="en-US"/>
        </w:rPr>
        <w:t xml:space="preserve">PhD </w:t>
      </w:r>
      <w:r w:rsidRPr="00D00DF0">
        <w:rPr>
          <w:color w:val="000000" w:themeColor="text1"/>
          <w:lang w:val="en-US"/>
        </w:rPr>
        <w:t xml:space="preserve">student's research. The </w:t>
      </w:r>
      <w:r>
        <w:rPr>
          <w:color w:val="000000" w:themeColor="text1"/>
          <w:lang w:val="en-US"/>
        </w:rPr>
        <w:t xml:space="preserve">PhD </w:t>
      </w:r>
      <w:r w:rsidRPr="00D00DF0">
        <w:rPr>
          <w:color w:val="000000" w:themeColor="text1"/>
          <w:lang w:val="en-US"/>
        </w:rPr>
        <w:t>student must submit a 2 to 5 page</w:t>
      </w:r>
      <w:r w:rsidR="0070621C">
        <w:rPr>
          <w:color w:val="000000" w:themeColor="text1"/>
          <w:lang w:val="en-US"/>
        </w:rPr>
        <w:t>s</w:t>
      </w:r>
      <w:r w:rsidRPr="00D00DF0">
        <w:rPr>
          <w:color w:val="000000" w:themeColor="text1"/>
          <w:lang w:val="en-US"/>
        </w:rPr>
        <w:t xml:space="preserve"> activity report to the members of the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no later than 1 week before the date of the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meeting. The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meeting (in person or by videoconference) must be held at least one month before the anniversary date of the 1st thesis registration. At the beginning of the meeting, a Chair of the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is appointed to chair the meeting and write the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report. Each meeting will include an interview with the </w:t>
      </w:r>
      <w:r>
        <w:rPr>
          <w:color w:val="000000" w:themeColor="text1"/>
          <w:lang w:val="en-US"/>
        </w:rPr>
        <w:t xml:space="preserve">PhD </w:t>
      </w:r>
      <w:r w:rsidRPr="00D00DF0">
        <w:rPr>
          <w:color w:val="000000" w:themeColor="text1"/>
          <w:lang w:val="en-US"/>
        </w:rPr>
        <w:t xml:space="preserve">student without the supervisors, and an interview with the supervisors without the </w:t>
      </w:r>
      <w:r>
        <w:rPr>
          <w:color w:val="000000" w:themeColor="text1"/>
          <w:lang w:val="en-US"/>
        </w:rPr>
        <w:t>PhD</w:t>
      </w:r>
      <w:r w:rsidRPr="00D00DF0">
        <w:rPr>
          <w:color w:val="000000" w:themeColor="text1"/>
          <w:lang w:val="en-US"/>
        </w:rPr>
        <w:t xml:space="preserve"> student.</w:t>
      </w:r>
    </w:p>
    <w:p w14:paraId="03445AA2" w14:textId="2FE403CF" w:rsidR="00D00DF0" w:rsidRDefault="00D00DF0" w:rsidP="00AA1BD2">
      <w:pPr>
        <w:rPr>
          <w:color w:val="000000" w:themeColor="text1"/>
          <w:lang w:val="en-US"/>
        </w:rPr>
      </w:pPr>
      <w:r w:rsidRPr="00D00DF0">
        <w:rPr>
          <w:color w:val="000000" w:themeColor="text1"/>
          <w:lang w:val="en-US"/>
        </w:rPr>
        <w:t xml:space="preserve">At the end of the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, the documents must be submitted on </w:t>
      </w:r>
      <w:proofErr w:type="spellStart"/>
      <w:r w:rsidRPr="00D00DF0">
        <w:rPr>
          <w:color w:val="000000" w:themeColor="text1"/>
          <w:lang w:val="en-US"/>
        </w:rPr>
        <w:t>Amethis</w:t>
      </w:r>
      <w:proofErr w:type="spellEnd"/>
      <w:r w:rsidRPr="00D00DF0">
        <w:rPr>
          <w:color w:val="000000" w:themeColor="text1"/>
          <w:lang w:val="en-US"/>
        </w:rPr>
        <w:t xml:space="preserve">. The </w:t>
      </w:r>
      <w:r>
        <w:rPr>
          <w:color w:val="000000" w:themeColor="text1"/>
          <w:lang w:val="en-US"/>
        </w:rPr>
        <w:t>PhD</w:t>
      </w:r>
      <w:r w:rsidRPr="00D00DF0">
        <w:rPr>
          <w:color w:val="000000" w:themeColor="text1"/>
          <w:lang w:val="en-US"/>
        </w:rPr>
        <w:t xml:space="preserve"> student submits the confidential " PhD student " </w:t>
      </w:r>
      <w:r w:rsidRPr="00F8523A">
        <w:rPr>
          <w:color w:val="000000" w:themeColor="text1"/>
          <w:lang w:val="en-US"/>
        </w:rPr>
        <w:t>appendix</w:t>
      </w:r>
      <w:r w:rsidRPr="00D00DF0">
        <w:rPr>
          <w:color w:val="000000" w:themeColor="text1"/>
          <w:lang w:val="en-US"/>
        </w:rPr>
        <w:t xml:space="preserve"> by answering the questionnaire, while the</w:t>
      </w:r>
      <w:r>
        <w:rPr>
          <w:color w:val="000000" w:themeColor="text1"/>
          <w:lang w:val="en-US"/>
        </w:rPr>
        <w:t xml:space="preserve">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chair writes and submits the </w:t>
      </w:r>
      <w:r w:rsidR="00F8523A">
        <w:rPr>
          <w:color w:val="000000" w:themeColor="text1"/>
          <w:lang w:val="en-US"/>
        </w:rPr>
        <w:t>IAC</w:t>
      </w:r>
      <w:r w:rsidRPr="00D00DF0">
        <w:rPr>
          <w:color w:val="000000" w:themeColor="text1"/>
          <w:lang w:val="en-US"/>
        </w:rPr>
        <w:t xml:space="preserve"> report. They are then forwarded to the </w:t>
      </w:r>
      <w:r w:rsidRPr="00F8523A">
        <w:rPr>
          <w:color w:val="000000" w:themeColor="text1"/>
          <w:lang w:val="en-US"/>
        </w:rPr>
        <w:t xml:space="preserve">Thesis </w:t>
      </w:r>
      <w:r w:rsidR="00C945ED" w:rsidRPr="00F8523A">
        <w:rPr>
          <w:color w:val="000000" w:themeColor="text1"/>
          <w:lang w:val="en-US"/>
        </w:rPr>
        <w:t>advisory</w:t>
      </w:r>
      <w:r w:rsidRPr="00F8523A">
        <w:rPr>
          <w:color w:val="000000" w:themeColor="text1"/>
          <w:lang w:val="en-US"/>
        </w:rPr>
        <w:t xml:space="preserve"> and Training Committee</w:t>
      </w:r>
      <w:r w:rsidRPr="00D00DF0">
        <w:rPr>
          <w:color w:val="000000" w:themeColor="text1"/>
          <w:lang w:val="en-US"/>
        </w:rPr>
        <w:t xml:space="preserve"> for validation of training hours and approval, and signed by the committee leader. The report includes recommendations on the continuation of the thesis, an opinion on the training followed and a detailed opinion on re-registration. The </w:t>
      </w:r>
      <w:r w:rsidR="00C945ED">
        <w:rPr>
          <w:color w:val="000000" w:themeColor="text1"/>
          <w:lang w:val="en-US"/>
        </w:rPr>
        <w:t>advisory</w:t>
      </w:r>
      <w:r w:rsidRPr="00D00DF0">
        <w:rPr>
          <w:color w:val="000000" w:themeColor="text1"/>
          <w:lang w:val="en-US"/>
        </w:rPr>
        <w:t xml:space="preserve"> committee may be convened at the request of the doctoral student or thesis (co)supervisor at any time during the thesis, in addition to the annual meeting.</w:t>
      </w:r>
    </w:p>
    <w:p w14:paraId="067A7BDE" w14:textId="23EEA062" w:rsidR="000B16C6" w:rsidRDefault="000B16C6" w:rsidP="00AA1BD2">
      <w:pPr>
        <w:rPr>
          <w:color w:val="000000" w:themeColor="text1"/>
          <w:lang w:val="en-US"/>
        </w:rPr>
      </w:pPr>
    </w:p>
    <w:p w14:paraId="148B93F0" w14:textId="49B72AD7" w:rsidR="000B16C6" w:rsidRDefault="000B16C6" w:rsidP="00AA1BD2">
      <w:pPr>
        <w:rPr>
          <w:color w:val="000000" w:themeColor="text1"/>
          <w:lang w:val="en-US"/>
        </w:rPr>
      </w:pPr>
    </w:p>
    <w:p w14:paraId="12F34CFB" w14:textId="26565D59" w:rsidR="000B16C6" w:rsidRPr="00AA1BD2" w:rsidRDefault="000B16C6" w:rsidP="00AA1BD2">
      <w:pPr>
        <w:rPr>
          <w:color w:val="000000" w:themeColor="text1"/>
          <w:lang w:val="en-US"/>
        </w:rPr>
      </w:pPr>
      <w:r w:rsidRPr="000B16C6">
        <w:rPr>
          <w:color w:val="000000" w:themeColor="text1"/>
          <w:lang w:val="en-US"/>
        </w:rPr>
        <w:t xml:space="preserve">Forms for conducting the </w:t>
      </w:r>
      <w:r w:rsidR="00F8523A">
        <w:rPr>
          <w:color w:val="000000" w:themeColor="text1"/>
          <w:lang w:val="en-US"/>
        </w:rPr>
        <w:t>IAC</w:t>
      </w:r>
      <w:r w:rsidRPr="000B16C6">
        <w:rPr>
          <w:color w:val="000000" w:themeColor="text1"/>
          <w:lang w:val="en-US"/>
        </w:rPr>
        <w:t xml:space="preserve"> meeting and drafting the report and confidential appendices can be downloaded from this address: </w:t>
      </w:r>
      <w:r w:rsidRPr="00F8523A">
        <w:rPr>
          <w:color w:val="000000" w:themeColor="text1"/>
          <w:lang w:val="en-US"/>
        </w:rPr>
        <w:t>https://ed-bs.doctorat-paysdelaloire.fr/pendant.</w:t>
      </w:r>
    </w:p>
    <w:p w14:paraId="18E4CA76" w14:textId="28C9DD66" w:rsidR="00A06917" w:rsidRPr="00A06917" w:rsidRDefault="00263DCE" w:rsidP="00A06917">
      <w:pPr>
        <w:pStyle w:val="Titre1"/>
        <w:jc w:val="center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br w:type="page" w:clear="all"/>
      </w:r>
      <w:bookmarkStart w:id="2" w:name="_Toc128409490"/>
      <w:bookmarkStart w:id="3" w:name="_Toc73123396"/>
      <w:bookmarkStart w:id="4" w:name="_Toc74075415"/>
      <w:bookmarkStart w:id="5" w:name="_Toc74075897"/>
      <w:bookmarkStart w:id="6" w:name="_Toc116248697"/>
    </w:p>
    <w:p w14:paraId="38AA4E15" w14:textId="77777777" w:rsidR="00A06917" w:rsidRDefault="00A06917">
      <w:pPr>
        <w:pStyle w:val="Titre1"/>
        <w:jc w:val="center"/>
        <w:rPr>
          <w:rFonts w:ascii="Arial" w:hAnsi="Arial"/>
          <w:b/>
          <w:color w:val="auto"/>
          <w:sz w:val="36"/>
          <w:lang w:val="en-US"/>
        </w:rPr>
      </w:pPr>
    </w:p>
    <w:p w14:paraId="1CB4A6FC" w14:textId="36BAD5D6" w:rsidR="000D1ABC" w:rsidRPr="008E14DF" w:rsidRDefault="00CD60A9">
      <w:pPr>
        <w:pStyle w:val="Titre1"/>
        <w:jc w:val="center"/>
        <w:rPr>
          <w:lang w:val="en-US"/>
        </w:rPr>
      </w:pPr>
      <w:r w:rsidRPr="008E14DF">
        <w:rPr>
          <w:rFonts w:ascii="Arial" w:hAnsi="Arial"/>
          <w:b/>
          <w:color w:val="auto"/>
          <w:sz w:val="36"/>
          <w:lang w:val="en-US"/>
        </w:rPr>
        <w:t>Data</w:t>
      </w:r>
      <w:r w:rsidR="00263DCE" w:rsidRPr="008E14DF">
        <w:rPr>
          <w:rFonts w:ascii="Arial" w:hAnsi="Arial"/>
          <w:b/>
          <w:color w:val="auto"/>
          <w:sz w:val="36"/>
          <w:lang w:val="en-US"/>
        </w:rPr>
        <w:t xml:space="preserve"> sheet</w:t>
      </w:r>
      <w:bookmarkEnd w:id="2"/>
    </w:p>
    <w:p w14:paraId="5976D1AF" w14:textId="77777777" w:rsidR="000D1ABC" w:rsidRPr="008E14DF" w:rsidRDefault="000D1ABC">
      <w:pPr>
        <w:rPr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476ADC" w:rsidRPr="001D5344" w14:paraId="66AFE6E3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6F350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Name and Surname: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110314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  <w:r w:rsidRPr="008E14DF">
              <w:rPr>
                <w:rFonts w:ascii="Arial" w:eastAsia="Times New Roman" w:hAnsi="Arial" w:cs="Arial"/>
                <w:color w:val="000000"/>
                <w:szCs w:val="22"/>
                <w:lang w:val="en-US" w:eastAsia="fr-FR"/>
              </w:rPr>
              <w:t> </w:t>
            </w:r>
          </w:p>
        </w:tc>
      </w:tr>
      <w:tr w:rsidR="00476ADC" w:rsidRPr="001D5344" w14:paraId="5FC87B30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97D64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Subject of the thesis: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C2086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452617E2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2AB75B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Date of 1st PhD registration: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8EC82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76645B62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F1F14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Financial support: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82445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72E71AB9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12A33C" w14:textId="4F5374BE" w:rsidR="00476ADC" w:rsidRPr="008E14DF" w:rsidRDefault="006A2DC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Length</w:t>
            </w:r>
            <w:r w:rsidR="00476ADC"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 xml:space="preserve"> (in months) of </w:t>
            </w:r>
            <w:r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funding</w:t>
            </w:r>
            <w:r w:rsidR="00476ADC"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CE62C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1834D1B6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F91BFA" w14:textId="7D6FC8A4" w:rsidR="00476ADC" w:rsidRPr="008E14DF" w:rsidRDefault="006A2DC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P</w:t>
            </w:r>
            <w:r w:rsidR="00476ADC"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art-time</w:t>
            </w:r>
            <w:r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 xml:space="preserve"> prepared thesis</w:t>
            </w:r>
            <w:r w:rsidR="00476ADC"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? (% of time devoted to the thesis):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B30788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5C9F41DA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DFCC6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Laboratory: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B7009C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2C2F6C08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AE3896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Name-Surname of the thesis director: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DBE05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7EEABE2C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503ACF" w14:textId="77777777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Name-Surname-email of the thesis co-director or, co-supervisors: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CF11D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  <w:tr w:rsidR="00476ADC" w:rsidRPr="001D5344" w14:paraId="3DA6B4F9" w14:textId="77777777" w:rsidTr="00AC6F0E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E999F" w14:textId="6848C1FD" w:rsidR="00476ADC" w:rsidRPr="008E14DF" w:rsidRDefault="00476ADC" w:rsidP="00AC6F0E">
            <w:pPr>
              <w:spacing w:before="100" w:after="100" w:line="240" w:lineRule="auto"/>
              <w:jc w:val="left"/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</w:pPr>
            <w:r w:rsidRPr="008E14DF">
              <w:rPr>
                <w:rFonts w:eastAsiaTheme="majorEastAsia" w:cs="Segoe UI"/>
                <w:b/>
                <w:color w:val="000000" w:themeColor="text1"/>
                <w:szCs w:val="22"/>
                <w:lang w:val="en-US"/>
              </w:rPr>
              <w:t>Specific details (Joint thesis, FTLV, handicap situation, high level sports, ...):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81127" w14:textId="77777777" w:rsidR="00476ADC" w:rsidRPr="008E14DF" w:rsidRDefault="00476ADC" w:rsidP="00AC6F0E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 w:eastAsia="fr-FR"/>
              </w:rPr>
            </w:pPr>
          </w:p>
        </w:tc>
      </w:tr>
    </w:tbl>
    <w:p w14:paraId="57187F22" w14:textId="77777777" w:rsidR="000D1ABC" w:rsidRPr="008E14DF" w:rsidRDefault="000D1ABC">
      <w:pPr>
        <w:pStyle w:val="Titre1"/>
        <w:rPr>
          <w:lang w:val="en-US"/>
        </w:rPr>
      </w:pPr>
    </w:p>
    <w:p w14:paraId="61D215DD" w14:textId="77777777" w:rsidR="000D1ABC" w:rsidRPr="008E14DF" w:rsidRDefault="00263DCE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  <w:lang w:val="en-US"/>
        </w:rPr>
      </w:pPr>
      <w:r w:rsidRPr="008E14DF">
        <w:rPr>
          <w:lang w:val="en-US"/>
        </w:rPr>
        <w:br w:type="page" w:clear="all"/>
      </w:r>
    </w:p>
    <w:p w14:paraId="539DA94F" w14:textId="6AF45999" w:rsidR="000D1ABC" w:rsidRPr="008E14DF" w:rsidRDefault="00F8523A">
      <w:pPr>
        <w:jc w:val="center"/>
        <w:rPr>
          <w:b/>
          <w:color w:val="000000" w:themeColor="text1"/>
          <w:sz w:val="32"/>
          <w:lang w:val="en-US"/>
        </w:rPr>
      </w:pPr>
      <w:r>
        <w:rPr>
          <w:b/>
          <w:color w:val="000000" w:themeColor="text1"/>
          <w:sz w:val="32"/>
          <w:lang w:val="en-US"/>
        </w:rPr>
        <w:lastRenderedPageBreak/>
        <w:t>Advisory</w:t>
      </w:r>
      <w:r w:rsidR="00263DCE" w:rsidRPr="008E14DF">
        <w:rPr>
          <w:b/>
          <w:color w:val="000000" w:themeColor="text1"/>
          <w:sz w:val="32"/>
          <w:lang w:val="en-US"/>
        </w:rPr>
        <w:t xml:space="preserve"> </w:t>
      </w:r>
      <w:r w:rsidR="00907F22">
        <w:rPr>
          <w:b/>
          <w:color w:val="000000" w:themeColor="text1"/>
          <w:sz w:val="32"/>
          <w:lang w:val="en-US"/>
        </w:rPr>
        <w:t>C</w:t>
      </w:r>
      <w:r w:rsidR="00263DCE" w:rsidRPr="008E14DF">
        <w:rPr>
          <w:b/>
          <w:color w:val="000000" w:themeColor="text1"/>
          <w:sz w:val="32"/>
          <w:lang w:val="en-US"/>
        </w:rPr>
        <w:t>ommittee meeting</w:t>
      </w:r>
      <w:bookmarkEnd w:id="3"/>
      <w:bookmarkEnd w:id="4"/>
      <w:bookmarkEnd w:id="5"/>
      <w:bookmarkEnd w:id="6"/>
    </w:p>
    <w:p w14:paraId="6275165C" w14:textId="77777777" w:rsidR="000D1ABC" w:rsidRPr="008E14DF" w:rsidRDefault="00263DCE">
      <w:pPr>
        <w:pStyle w:val="Titre3"/>
        <w:rPr>
          <w:color w:val="000000" w:themeColor="text1"/>
          <w:lang w:val="en-US"/>
        </w:rPr>
      </w:pPr>
      <w:r w:rsidRPr="008E14DF">
        <w:rPr>
          <w:color w:val="000000" w:themeColor="text1"/>
          <w:lang w:val="en-US"/>
        </w:rPr>
        <w:t>Summary account of exchanges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ABC" w:rsidRPr="001D5344" w14:paraId="15A5E507" w14:textId="77777777">
        <w:tc>
          <w:tcPr>
            <w:tcW w:w="9062" w:type="dxa"/>
          </w:tcPr>
          <w:p w14:paraId="40E7BF62" w14:textId="77777777" w:rsidR="000D1ABC" w:rsidRPr="008E14DF" w:rsidRDefault="00263DCE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i/>
                <w:szCs w:val="22"/>
                <w:lang w:val="en-US"/>
              </w:rPr>
              <w:t>Research progress</w:t>
            </w:r>
            <w:r w:rsidRPr="008E14DF">
              <w:rPr>
                <w:i/>
                <w:szCs w:val="22"/>
                <w:lang w:val="en-US"/>
              </w:rPr>
              <w:t xml:space="preserve"> (ownership of the subject, main results, adherence to the provisional schedule, quality of the presentation, answers to questions) (1/2 page maximum) </w:t>
            </w:r>
          </w:p>
        </w:tc>
      </w:tr>
      <w:tr w:rsidR="000D1ABC" w:rsidRPr="001D5344" w14:paraId="1EF3924A" w14:textId="77777777">
        <w:tc>
          <w:tcPr>
            <w:tcW w:w="9062" w:type="dxa"/>
          </w:tcPr>
          <w:p w14:paraId="184FE987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4CBEAB6C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49C31DBC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5D58846B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27DCF5E2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  <w:p w14:paraId="3988C99F" w14:textId="77777777" w:rsidR="00B845A7" w:rsidRPr="008E14DF" w:rsidRDefault="00B845A7">
            <w:pPr>
              <w:rPr>
                <w:i/>
                <w:szCs w:val="22"/>
                <w:lang w:val="en-US"/>
              </w:rPr>
            </w:pPr>
          </w:p>
          <w:p w14:paraId="4FABAA22" w14:textId="77777777" w:rsidR="00B845A7" w:rsidRPr="008E14DF" w:rsidRDefault="00B845A7">
            <w:pPr>
              <w:rPr>
                <w:i/>
                <w:szCs w:val="22"/>
                <w:lang w:val="en-US"/>
              </w:rPr>
            </w:pPr>
          </w:p>
          <w:p w14:paraId="62D19FFD" w14:textId="77777777" w:rsidR="000D1ABC" w:rsidRPr="008E14DF" w:rsidRDefault="000D1ABC">
            <w:pPr>
              <w:rPr>
                <w:i/>
                <w:szCs w:val="22"/>
                <w:lang w:val="en-US"/>
              </w:rPr>
            </w:pPr>
          </w:p>
        </w:tc>
      </w:tr>
    </w:tbl>
    <w:p w14:paraId="013FF183" w14:textId="77777777" w:rsidR="000D1ABC" w:rsidRPr="008E14DF" w:rsidRDefault="000D1ABC">
      <w:pPr>
        <w:rPr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D1ABC" w:rsidRPr="009A3451" w14:paraId="3E5D1C94" w14:textId="77777777">
        <w:tc>
          <w:tcPr>
            <w:tcW w:w="9062" w:type="dxa"/>
            <w:gridSpan w:val="2"/>
          </w:tcPr>
          <w:p w14:paraId="0D20CCCA" w14:textId="1CC47231" w:rsidR="000D1ABC" w:rsidRPr="009A3451" w:rsidRDefault="00263DCE">
            <w:pPr>
              <w:rPr>
                <w:b/>
                <w:szCs w:val="22"/>
                <w:lang w:val="fr-FR"/>
              </w:rPr>
            </w:pPr>
            <w:r w:rsidRPr="009A3451">
              <w:rPr>
                <w:b/>
                <w:szCs w:val="22"/>
                <w:lang w:val="fr-FR"/>
              </w:rPr>
              <w:t xml:space="preserve">Scientific productions, exploitation, international </w:t>
            </w:r>
            <w:proofErr w:type="spellStart"/>
            <w:r w:rsidRPr="009A3451">
              <w:rPr>
                <w:b/>
                <w:szCs w:val="22"/>
                <w:lang w:val="fr-FR"/>
              </w:rPr>
              <w:t>experience</w:t>
            </w:r>
            <w:proofErr w:type="spellEnd"/>
            <w:r w:rsidRPr="009A3451">
              <w:rPr>
                <w:b/>
                <w:szCs w:val="22"/>
                <w:lang w:val="fr-FR"/>
              </w:rPr>
              <w:t xml:space="preserve"> </w:t>
            </w:r>
          </w:p>
        </w:tc>
      </w:tr>
      <w:tr w:rsidR="000D1ABC" w:rsidRPr="001D5344" w14:paraId="5B15E970" w14:textId="77777777">
        <w:tc>
          <w:tcPr>
            <w:tcW w:w="4106" w:type="dxa"/>
          </w:tcPr>
          <w:p w14:paraId="151E2BC7" w14:textId="2F053111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</w:t>
            </w:r>
            <w:r w:rsidR="001D5344" w:rsidRPr="008E14DF">
              <w:rPr>
                <w:szCs w:val="22"/>
                <w:lang w:val="en-US"/>
              </w:rPr>
              <w:t>article</w:t>
            </w:r>
            <w:r w:rsidR="00263DCE" w:rsidRPr="008E14DF">
              <w:rPr>
                <w:szCs w:val="22"/>
                <w:lang w:val="en-US"/>
              </w:rPr>
              <w:t>(s),</w:t>
            </w:r>
          </w:p>
          <w:p w14:paraId="41823088" w14:textId="4F2AB26D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conference(s</w:t>
            </w:r>
            <w:r w:rsidR="00476ADC" w:rsidRPr="008E14DF">
              <w:rPr>
                <w:szCs w:val="22"/>
                <w:lang w:val="en-US"/>
              </w:rPr>
              <w:t>)</w:t>
            </w:r>
            <w:r w:rsidR="004C45FB">
              <w:rPr>
                <w:szCs w:val="22"/>
                <w:lang w:val="en-US"/>
              </w:rPr>
              <w:t xml:space="preserve"> papers, conference(s), seminar</w:t>
            </w:r>
            <w:r w:rsidR="00F8523A">
              <w:rPr>
                <w:szCs w:val="22"/>
                <w:lang w:val="en-US"/>
              </w:rPr>
              <w:t>(s)</w:t>
            </w:r>
          </w:p>
          <w:p w14:paraId="3A8CB6EF" w14:textId="77777777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patent(s), transfer</w:t>
            </w:r>
          </w:p>
          <w:p w14:paraId="4352CD62" w14:textId="77777777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other scientific production(s)</w:t>
            </w:r>
          </w:p>
        </w:tc>
        <w:tc>
          <w:tcPr>
            <w:tcW w:w="4956" w:type="dxa"/>
          </w:tcPr>
          <w:p w14:paraId="5A9E0B48" w14:textId="77777777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of which international co-publication(s)</w:t>
            </w:r>
          </w:p>
          <w:p w14:paraId="7C23AB75" w14:textId="77777777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of which international communication(s)</w:t>
            </w:r>
          </w:p>
          <w:p w14:paraId="7F75B3B1" w14:textId="77777777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short international mobility (&lt; 3 months)</w:t>
            </w:r>
          </w:p>
          <w:p w14:paraId="617B87CF" w14:textId="77777777" w:rsidR="000D1ABC" w:rsidRPr="008E14DF" w:rsidRDefault="00CC107B">
            <w:pPr>
              <w:pStyle w:val="Paragraphedeliste"/>
              <w:spacing w:before="40" w:after="40"/>
              <w:jc w:val="left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long international mobility (&gt; 3 months)</w:t>
            </w:r>
          </w:p>
        </w:tc>
      </w:tr>
    </w:tbl>
    <w:p w14:paraId="72A95456" w14:textId="77777777" w:rsidR="000D1ABC" w:rsidRPr="008E14DF" w:rsidRDefault="00263DCE">
      <w:pPr>
        <w:rPr>
          <w:sz w:val="6"/>
          <w:szCs w:val="22"/>
          <w:lang w:val="en-US"/>
        </w:rPr>
      </w:pPr>
      <w:r w:rsidRPr="008E14DF">
        <w:rPr>
          <w:sz w:val="6"/>
          <w:szCs w:val="22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ABC" w:rsidRPr="001D5344" w14:paraId="004E1C41" w14:textId="77777777">
        <w:tc>
          <w:tcPr>
            <w:tcW w:w="9062" w:type="dxa"/>
          </w:tcPr>
          <w:p w14:paraId="65156199" w14:textId="463F346B" w:rsidR="000D1ABC" w:rsidRPr="008E14DF" w:rsidRDefault="00D72785" w:rsidP="00D72785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D</w:t>
            </w:r>
            <w:r w:rsidR="00263DCE" w:rsidRPr="008E14DF">
              <w:rPr>
                <w:b/>
                <w:szCs w:val="22"/>
                <w:lang w:val="en-US"/>
              </w:rPr>
              <w:t>octoral training</w:t>
            </w:r>
            <w:r w:rsidRPr="008E14DF">
              <w:rPr>
                <w:b/>
                <w:szCs w:val="22"/>
                <w:lang w:val="en-US"/>
              </w:rPr>
              <w:t xml:space="preserve"> conditions</w:t>
            </w:r>
            <w:r w:rsidR="00263DCE" w:rsidRPr="008E14DF">
              <w:rPr>
                <w:b/>
                <w:szCs w:val="22"/>
                <w:lang w:val="en-US"/>
              </w:rPr>
              <w:t>,</w:t>
            </w:r>
            <w:r w:rsidR="00263DCE" w:rsidRPr="008E14DF">
              <w:rPr>
                <w:i/>
                <w:szCs w:val="22"/>
                <w:lang w:val="en-US"/>
              </w:rPr>
              <w:t xml:space="preserve"> Integration in the research unit, </w:t>
            </w:r>
            <w:r w:rsidRPr="008E14DF">
              <w:rPr>
                <w:i/>
                <w:szCs w:val="22"/>
                <w:lang w:val="en-US"/>
              </w:rPr>
              <w:t>S</w:t>
            </w:r>
            <w:r w:rsidR="00263DCE" w:rsidRPr="008E14DF">
              <w:rPr>
                <w:i/>
                <w:szCs w:val="22"/>
                <w:lang w:val="en-US"/>
              </w:rPr>
              <w:t>upervision</w:t>
            </w:r>
            <w:r w:rsidRPr="008E14DF">
              <w:rPr>
                <w:i/>
                <w:szCs w:val="22"/>
                <w:lang w:val="en-US"/>
              </w:rPr>
              <w:t xml:space="preserve"> conditions</w:t>
            </w:r>
            <w:r w:rsidR="00263DCE" w:rsidRPr="008E14DF">
              <w:rPr>
                <w:i/>
                <w:szCs w:val="22"/>
                <w:lang w:val="en-US"/>
              </w:rPr>
              <w:t xml:space="preserve">, opportunity to develop its scientific culture and international openness, </w:t>
            </w:r>
            <w:r w:rsidRPr="008E14DF">
              <w:rPr>
                <w:i/>
                <w:szCs w:val="22"/>
                <w:lang w:val="en-US"/>
              </w:rPr>
              <w:t xml:space="preserve">skills </w:t>
            </w:r>
            <w:r w:rsidR="00263DCE" w:rsidRPr="008E14DF">
              <w:rPr>
                <w:i/>
                <w:szCs w:val="22"/>
                <w:lang w:val="en-US"/>
              </w:rPr>
              <w:t xml:space="preserve">development, preparation </w:t>
            </w:r>
            <w:r w:rsidRPr="008E14DF">
              <w:rPr>
                <w:i/>
                <w:szCs w:val="22"/>
                <w:lang w:val="en-US"/>
              </w:rPr>
              <w:t>for</w:t>
            </w:r>
            <w:r w:rsidR="00263DCE" w:rsidRPr="008E14DF">
              <w:rPr>
                <w:i/>
                <w:szCs w:val="22"/>
                <w:lang w:val="en-US"/>
              </w:rPr>
              <w:t xml:space="preserve"> the professional future.</w:t>
            </w:r>
          </w:p>
        </w:tc>
      </w:tr>
      <w:tr w:rsidR="000D1ABC" w:rsidRPr="001D5344" w14:paraId="2BCE32AA" w14:textId="77777777">
        <w:tc>
          <w:tcPr>
            <w:tcW w:w="9062" w:type="dxa"/>
          </w:tcPr>
          <w:p w14:paraId="6540CD61" w14:textId="0364C00B" w:rsidR="000D1ABC" w:rsidRDefault="000D1ABC">
            <w:pPr>
              <w:rPr>
                <w:szCs w:val="22"/>
                <w:lang w:val="en-US"/>
              </w:rPr>
            </w:pPr>
          </w:p>
          <w:p w14:paraId="4B281C3E" w14:textId="77777777" w:rsidR="00402797" w:rsidRPr="008E14DF" w:rsidRDefault="00402797">
            <w:pPr>
              <w:rPr>
                <w:szCs w:val="22"/>
                <w:lang w:val="en-US"/>
              </w:rPr>
            </w:pPr>
          </w:p>
          <w:p w14:paraId="0213E440" w14:textId="77777777" w:rsidR="000D1ABC" w:rsidRPr="008E14DF" w:rsidRDefault="000D1ABC">
            <w:pPr>
              <w:rPr>
                <w:szCs w:val="22"/>
                <w:lang w:val="en-US"/>
              </w:rPr>
            </w:pPr>
          </w:p>
          <w:p w14:paraId="50280ED7" w14:textId="77777777" w:rsidR="000D1ABC" w:rsidRPr="008E14DF" w:rsidRDefault="000D1ABC">
            <w:pPr>
              <w:rPr>
                <w:szCs w:val="22"/>
                <w:lang w:val="en-US"/>
              </w:rPr>
            </w:pPr>
          </w:p>
        </w:tc>
      </w:tr>
    </w:tbl>
    <w:p w14:paraId="207A6519" w14:textId="77777777" w:rsidR="000D1ABC" w:rsidRPr="008E14DF" w:rsidRDefault="000D1ABC">
      <w:pPr>
        <w:rPr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ABC" w:rsidRPr="001D5344" w14:paraId="1AF0DCC2" w14:textId="77777777">
        <w:tc>
          <w:tcPr>
            <w:tcW w:w="9062" w:type="dxa"/>
          </w:tcPr>
          <w:p w14:paraId="1285328C" w14:textId="30C0F466" w:rsidR="000D1ABC" w:rsidRPr="008E14DF" w:rsidRDefault="00263DCE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lastRenderedPageBreak/>
              <w:t>Regulatory training</w:t>
            </w:r>
          </w:p>
        </w:tc>
      </w:tr>
      <w:tr w:rsidR="000D1ABC" w:rsidRPr="001D5344" w14:paraId="535A5895" w14:textId="77777777">
        <w:tc>
          <w:tcPr>
            <w:tcW w:w="9062" w:type="dxa"/>
          </w:tcPr>
          <w:p w14:paraId="2551C549" w14:textId="00A11A73" w:rsidR="000D1ABC" w:rsidRPr="008E14DF" w:rsidRDefault="00263DCE">
            <w:pPr>
              <w:rPr>
                <w:szCs w:val="22"/>
                <w:lang w:val="en-US"/>
              </w:rPr>
            </w:pPr>
            <w:r w:rsidRPr="008E14DF">
              <w:rPr>
                <w:szCs w:val="22"/>
                <w:lang w:val="en-US"/>
              </w:rPr>
              <w:t xml:space="preserve">Did the </w:t>
            </w:r>
            <w:r w:rsidR="00D72785" w:rsidRPr="008E14DF">
              <w:rPr>
                <w:szCs w:val="22"/>
                <w:lang w:val="en-US"/>
              </w:rPr>
              <w:t>PhD</w:t>
            </w:r>
            <w:r w:rsidRPr="008E14DF">
              <w:rPr>
                <w:szCs w:val="22"/>
                <w:lang w:val="en-US"/>
              </w:rPr>
              <w:t xml:space="preserve"> student follow?</w:t>
            </w:r>
          </w:p>
          <w:p w14:paraId="4D0A4DF2" w14:textId="77777777" w:rsidR="000D1ABC" w:rsidRPr="008E14DF" w:rsidRDefault="00CC107B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Research ethics and scientific integrity</w:t>
            </w:r>
            <w:r w:rsidR="00263DCE" w:rsidRPr="008E14DF">
              <w:rPr>
                <w:b/>
                <w:szCs w:val="22"/>
                <w:lang w:val="en-US"/>
              </w:rPr>
              <w:t xml:space="preserve"> training (mandatory)?</w:t>
            </w:r>
          </w:p>
          <w:p w14:paraId="1F5D213F" w14:textId="3C7ED4EB" w:rsidR="000D1ABC" w:rsidRPr="008E14DF" w:rsidRDefault="00CC107B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195E79" w:rsidRPr="008E14DF">
              <w:rPr>
                <w:szCs w:val="22"/>
                <w:lang w:val="en-US"/>
              </w:rPr>
              <w:t xml:space="preserve"> </w:t>
            </w:r>
            <w:r w:rsidR="00263DCE" w:rsidRPr="008E14DF">
              <w:rPr>
                <w:szCs w:val="22"/>
                <w:lang w:val="en-US"/>
              </w:rPr>
              <w:t>Training in open science</w:t>
            </w:r>
            <w:r w:rsidR="00263DCE" w:rsidRPr="008E14DF">
              <w:rPr>
                <w:b/>
                <w:szCs w:val="22"/>
                <w:lang w:val="en-US"/>
              </w:rPr>
              <w:t xml:space="preserve"> issues</w:t>
            </w:r>
            <w:r w:rsidR="00263DCE" w:rsidRPr="008E14DF">
              <w:rPr>
                <w:szCs w:val="22"/>
                <w:lang w:val="en-US"/>
              </w:rPr>
              <w:t xml:space="preserve"> and</w:t>
            </w:r>
            <w:r w:rsidR="00263DCE" w:rsidRPr="008E14DF">
              <w:rPr>
                <w:b/>
                <w:szCs w:val="22"/>
                <w:lang w:val="en-US"/>
              </w:rPr>
              <w:t xml:space="preserve"> disseminating research in society to strengthen relations between scientists and citizens (mandatory)?</w:t>
            </w:r>
          </w:p>
          <w:p w14:paraId="52D129AE" w14:textId="6B0A1738" w:rsidR="000D1ABC" w:rsidRPr="008E14DF" w:rsidRDefault="00CC107B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</w:t>
            </w:r>
            <w:r w:rsidR="00195E79" w:rsidRPr="008E14DF">
              <w:rPr>
                <w:szCs w:val="22"/>
                <w:lang w:val="en-US"/>
              </w:rPr>
              <w:t>Training</w:t>
            </w:r>
            <w:r w:rsidR="00263DCE" w:rsidRPr="008E14DF">
              <w:rPr>
                <w:szCs w:val="22"/>
                <w:lang w:val="en-US"/>
              </w:rPr>
              <w:t xml:space="preserve"> in</w:t>
            </w:r>
            <w:r w:rsidR="00263DCE" w:rsidRPr="008E14DF">
              <w:rPr>
                <w:b/>
                <w:szCs w:val="22"/>
                <w:lang w:val="en-US"/>
              </w:rPr>
              <w:t xml:space="preserve"> sustainable development issues?</w:t>
            </w:r>
          </w:p>
          <w:p w14:paraId="3D38D01A" w14:textId="44198174" w:rsidR="000D1ABC" w:rsidRPr="008E14DF" w:rsidRDefault="00CC107B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263DCE" w:rsidRPr="008E14DF">
              <w:rPr>
                <w:szCs w:val="22"/>
                <w:lang w:val="en-US"/>
              </w:rPr>
              <w:t xml:space="preserve">  </w:t>
            </w:r>
            <w:r w:rsidR="00195E79" w:rsidRPr="008E14DF">
              <w:rPr>
                <w:szCs w:val="22"/>
                <w:lang w:val="en-US"/>
              </w:rPr>
              <w:t>O</w:t>
            </w:r>
            <w:r w:rsidR="00263DCE" w:rsidRPr="008E14DF">
              <w:rPr>
                <w:szCs w:val="22"/>
                <w:lang w:val="en-US"/>
              </w:rPr>
              <w:t>ne or more training courses, seminar cycles, thematic schools etc. to</w:t>
            </w:r>
            <w:r w:rsidR="00263DCE" w:rsidRPr="008E14DF">
              <w:rPr>
                <w:b/>
                <w:szCs w:val="22"/>
                <w:lang w:val="en-US"/>
              </w:rPr>
              <w:t xml:space="preserve"> strengthen its scientific culture?</w:t>
            </w:r>
          </w:p>
          <w:p w14:paraId="479451C2" w14:textId="48212639" w:rsidR="000D1ABC" w:rsidRPr="008E14DF" w:rsidRDefault="00CC107B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195E79" w:rsidRPr="008E14DF">
              <w:rPr>
                <w:szCs w:val="22"/>
                <w:lang w:val="en-US"/>
              </w:rPr>
              <w:t xml:space="preserve"> O</w:t>
            </w:r>
            <w:r w:rsidR="00263DCE" w:rsidRPr="008E14DF">
              <w:rPr>
                <w:szCs w:val="22"/>
                <w:lang w:val="en-US"/>
              </w:rPr>
              <w:t>ne or more trainings, workshops, meetings to</w:t>
            </w:r>
            <w:r w:rsidR="00263DCE" w:rsidRPr="008E14DF">
              <w:rPr>
                <w:b/>
                <w:szCs w:val="22"/>
                <w:lang w:val="en-US"/>
              </w:rPr>
              <w:t xml:space="preserve"> prepare for your career in the public </w:t>
            </w:r>
            <w:r w:rsidR="003F05A0" w:rsidRPr="008E14DF">
              <w:rPr>
                <w:b/>
                <w:szCs w:val="22"/>
                <w:lang w:val="en-US"/>
              </w:rPr>
              <w:t>or</w:t>
            </w:r>
            <w:r w:rsidR="00263DCE" w:rsidRPr="008E14DF">
              <w:rPr>
                <w:b/>
                <w:szCs w:val="22"/>
                <w:lang w:val="en-US"/>
              </w:rPr>
              <w:t xml:space="preserve"> private sector?</w:t>
            </w:r>
          </w:p>
          <w:p w14:paraId="201150ED" w14:textId="41CDB670" w:rsidR="000D1ABC" w:rsidRPr="008E14DF" w:rsidRDefault="00CC107B">
            <w:pPr>
              <w:ind w:left="36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DCE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195E79" w:rsidRPr="008E14DF">
              <w:rPr>
                <w:szCs w:val="22"/>
                <w:lang w:val="en-US"/>
              </w:rPr>
              <w:t xml:space="preserve"> O</w:t>
            </w:r>
            <w:r w:rsidR="00263DCE" w:rsidRPr="008E14DF">
              <w:rPr>
                <w:szCs w:val="22"/>
                <w:lang w:val="en-US"/>
              </w:rPr>
              <w:t>ne or more training courses, seminar cycles, thematic schools to promote its</w:t>
            </w:r>
            <w:r w:rsidR="00263DCE" w:rsidRPr="008E14DF">
              <w:rPr>
                <w:b/>
                <w:szCs w:val="22"/>
                <w:lang w:val="en-US"/>
              </w:rPr>
              <w:t xml:space="preserve"> international openness</w:t>
            </w:r>
            <w:r w:rsidR="00263DCE" w:rsidRPr="008E14DF">
              <w:rPr>
                <w:szCs w:val="22"/>
                <w:lang w:val="en-US"/>
              </w:rPr>
              <w:t xml:space="preserve"> and knowledge of the international research framework?</w:t>
            </w:r>
          </w:p>
        </w:tc>
      </w:tr>
    </w:tbl>
    <w:p w14:paraId="4C0526B8" w14:textId="77777777" w:rsidR="000D1ABC" w:rsidRPr="008E14DF" w:rsidRDefault="00263DCE">
      <w:pPr>
        <w:rPr>
          <w:sz w:val="4"/>
          <w:szCs w:val="22"/>
          <w:lang w:val="en-US"/>
        </w:rPr>
      </w:pPr>
      <w:r w:rsidRPr="008E14DF">
        <w:rPr>
          <w:sz w:val="4"/>
          <w:szCs w:val="22"/>
          <w:lang w:val="en-US"/>
        </w:rPr>
        <w:t xml:space="preserve"> </w:t>
      </w:r>
    </w:p>
    <w:p w14:paraId="7CAB2B78" w14:textId="279942E9" w:rsidR="000D1ABC" w:rsidRPr="008E14DF" w:rsidRDefault="00263DCE">
      <w:pPr>
        <w:pStyle w:val="Titre3"/>
        <w:spacing w:before="0"/>
        <w:rPr>
          <w:color w:val="624CA0"/>
          <w:lang w:val="en-US"/>
        </w:rPr>
      </w:pPr>
      <w:r w:rsidRPr="008E14DF">
        <w:rPr>
          <w:color w:val="624CA0"/>
          <w:lang w:val="en-US"/>
        </w:rPr>
        <w:t xml:space="preserve">Individual </w:t>
      </w:r>
      <w:r w:rsidR="00907F22">
        <w:rPr>
          <w:color w:val="624CA0"/>
          <w:lang w:val="en-US"/>
        </w:rPr>
        <w:t>A</w:t>
      </w:r>
      <w:r w:rsidR="00F8523A">
        <w:rPr>
          <w:color w:val="624CA0"/>
          <w:lang w:val="en-US"/>
        </w:rPr>
        <w:t>dvisory</w:t>
      </w:r>
      <w:r w:rsidRPr="008E14DF">
        <w:rPr>
          <w:color w:val="624CA0"/>
          <w:lang w:val="en-US"/>
        </w:rPr>
        <w:t xml:space="preserve"> </w:t>
      </w:r>
      <w:r w:rsidR="00907F22">
        <w:rPr>
          <w:color w:val="624CA0"/>
          <w:lang w:val="en-US"/>
        </w:rPr>
        <w:t>C</w:t>
      </w:r>
      <w:r w:rsidRPr="008E14DF">
        <w:rPr>
          <w:color w:val="624CA0"/>
          <w:lang w:val="en-US"/>
        </w:rPr>
        <w:t>ommittee assessments and recommendations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2A5853" w:rsidRPr="001D5344" w14:paraId="0ED7428F" w14:textId="77777777" w:rsidTr="002A5853">
        <w:tc>
          <w:tcPr>
            <w:tcW w:w="9039" w:type="dxa"/>
          </w:tcPr>
          <w:p w14:paraId="4DAF9780" w14:textId="6A092B2F" w:rsidR="002A5853" w:rsidRPr="008E14DF" w:rsidRDefault="002A5853" w:rsidP="002A5853">
            <w:pPr>
              <w:ind w:left="284"/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Brief opinion on the </w:t>
            </w:r>
            <w:r w:rsidR="00D72785" w:rsidRPr="008E14DF">
              <w:rPr>
                <w:b/>
                <w:szCs w:val="22"/>
                <w:lang w:val="en-US"/>
              </w:rPr>
              <w:t xml:space="preserve">research </w:t>
            </w:r>
            <w:r w:rsidRPr="008E14DF">
              <w:rPr>
                <w:b/>
                <w:szCs w:val="22"/>
                <w:lang w:val="en-US"/>
              </w:rPr>
              <w:t>progress:</w:t>
            </w:r>
          </w:p>
          <w:p w14:paraId="6453DB8B" w14:textId="77777777" w:rsidR="002A5853" w:rsidRPr="008E14DF" w:rsidRDefault="002A5853" w:rsidP="00B845A7">
            <w:pPr>
              <w:ind w:left="284"/>
              <w:rPr>
                <w:i/>
                <w:szCs w:val="22"/>
                <w:lang w:val="en-US"/>
              </w:rPr>
            </w:pPr>
          </w:p>
          <w:p w14:paraId="56DF9F9A" w14:textId="77777777" w:rsidR="00B845A7" w:rsidRPr="008E14DF" w:rsidRDefault="00B845A7" w:rsidP="00B845A7">
            <w:pPr>
              <w:ind w:left="284"/>
              <w:rPr>
                <w:i/>
                <w:szCs w:val="22"/>
                <w:lang w:val="en-US"/>
              </w:rPr>
            </w:pPr>
          </w:p>
          <w:p w14:paraId="001A5FBB" w14:textId="77777777" w:rsidR="002A5853" w:rsidRPr="008E14DF" w:rsidRDefault="002A5853" w:rsidP="0030620A">
            <w:pPr>
              <w:ind w:left="284"/>
              <w:rPr>
                <w:i/>
                <w:szCs w:val="22"/>
                <w:lang w:val="en-US"/>
              </w:rPr>
            </w:pPr>
          </w:p>
        </w:tc>
      </w:tr>
      <w:tr w:rsidR="002A5853" w:rsidRPr="001D5344" w14:paraId="29BE642F" w14:textId="77777777" w:rsidTr="002A5853">
        <w:tc>
          <w:tcPr>
            <w:tcW w:w="9039" w:type="dxa"/>
          </w:tcPr>
          <w:p w14:paraId="73210F36" w14:textId="7CCAA8C6" w:rsidR="002A5853" w:rsidRPr="008E14DF" w:rsidRDefault="002A5853" w:rsidP="002A5853">
            <w:pPr>
              <w:ind w:left="284"/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Brief opinion on the </w:t>
            </w:r>
            <w:r w:rsidR="00D72785" w:rsidRPr="008E14DF">
              <w:rPr>
                <w:b/>
                <w:szCs w:val="22"/>
                <w:lang w:val="en-US"/>
              </w:rPr>
              <w:t xml:space="preserve">training </w:t>
            </w:r>
            <w:r w:rsidRPr="008E14DF">
              <w:rPr>
                <w:b/>
                <w:szCs w:val="22"/>
                <w:lang w:val="en-US"/>
              </w:rPr>
              <w:t xml:space="preserve">conditions: </w:t>
            </w:r>
          </w:p>
          <w:p w14:paraId="565179B7" w14:textId="77777777" w:rsidR="002A5853" w:rsidRPr="008E14DF" w:rsidRDefault="002A5853" w:rsidP="002A5853">
            <w:pPr>
              <w:ind w:left="284"/>
              <w:rPr>
                <w:szCs w:val="22"/>
                <w:lang w:val="en-US"/>
              </w:rPr>
            </w:pPr>
          </w:p>
          <w:p w14:paraId="5BFAB953" w14:textId="77777777" w:rsidR="00B845A7" w:rsidRPr="008E14DF" w:rsidRDefault="00B845A7" w:rsidP="002A5853">
            <w:pPr>
              <w:ind w:left="284"/>
              <w:rPr>
                <w:szCs w:val="22"/>
                <w:lang w:val="en-US"/>
              </w:rPr>
            </w:pPr>
          </w:p>
          <w:p w14:paraId="0EB75180" w14:textId="77777777" w:rsidR="002A5853" w:rsidRPr="008E14DF" w:rsidRDefault="002A5853" w:rsidP="002A5853">
            <w:pPr>
              <w:ind w:left="284"/>
              <w:rPr>
                <w:szCs w:val="22"/>
                <w:lang w:val="en-US"/>
              </w:rPr>
            </w:pPr>
          </w:p>
        </w:tc>
      </w:tr>
      <w:tr w:rsidR="002A5853" w:rsidRPr="001D5344" w14:paraId="7582A0F8" w14:textId="77777777" w:rsidTr="002A5853">
        <w:tc>
          <w:tcPr>
            <w:tcW w:w="9039" w:type="dxa"/>
          </w:tcPr>
          <w:p w14:paraId="081619E6" w14:textId="71649E01" w:rsidR="002A5853" w:rsidRPr="008E14DF" w:rsidRDefault="002A5853" w:rsidP="002A5853">
            <w:pPr>
              <w:spacing w:after="40"/>
              <w:ind w:left="284"/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Strengths:</w:t>
            </w:r>
            <w:r w:rsidRPr="008E14DF">
              <w:rPr>
                <w:i/>
                <w:szCs w:val="22"/>
                <w:lang w:val="en-US"/>
              </w:rPr>
              <w:t xml:space="preserve"> You can use the skills self-assessment to identify skills acquired and methods, concepts, etc. mastered.</w:t>
            </w:r>
          </w:p>
          <w:p w14:paraId="52EC3038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  <w:p w14:paraId="4A02BFDE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  <w:p w14:paraId="66877439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</w:tc>
      </w:tr>
      <w:tr w:rsidR="002A5853" w:rsidRPr="001D5344" w14:paraId="7D285F49" w14:textId="77777777" w:rsidTr="002A5853">
        <w:tc>
          <w:tcPr>
            <w:tcW w:w="9039" w:type="dxa"/>
          </w:tcPr>
          <w:p w14:paraId="605C7ACB" w14:textId="58C20D04" w:rsidR="00B845A7" w:rsidRPr="008E14DF" w:rsidRDefault="002A5853" w:rsidP="0089721B">
            <w:pPr>
              <w:spacing w:after="40"/>
              <w:ind w:left="284"/>
              <w:rPr>
                <w:b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Areas for improvement:</w:t>
            </w:r>
            <w:r w:rsidRPr="008E14DF">
              <w:rPr>
                <w:i/>
                <w:szCs w:val="22"/>
                <w:lang w:val="en-US"/>
              </w:rPr>
              <w:t xml:space="preserve"> You can use the skills self-assessment to identify areas where skills need to be developed or deficiencies are identified. </w:t>
            </w:r>
          </w:p>
          <w:p w14:paraId="277A3AFB" w14:textId="77777777" w:rsidR="0089721B" w:rsidRPr="008E14DF" w:rsidRDefault="0089721B" w:rsidP="0089721B">
            <w:pPr>
              <w:spacing w:after="40"/>
              <w:ind w:left="284"/>
              <w:rPr>
                <w:b/>
                <w:szCs w:val="22"/>
                <w:lang w:val="en-US"/>
              </w:rPr>
            </w:pPr>
          </w:p>
          <w:p w14:paraId="6AF9686F" w14:textId="77777777" w:rsidR="002A5853" w:rsidRPr="008E14DF" w:rsidRDefault="002A5853" w:rsidP="002A5853">
            <w:pPr>
              <w:spacing w:after="40"/>
              <w:ind w:left="284"/>
              <w:rPr>
                <w:szCs w:val="22"/>
                <w:lang w:val="en-US"/>
              </w:rPr>
            </w:pPr>
          </w:p>
        </w:tc>
      </w:tr>
      <w:tr w:rsidR="002A5853" w:rsidRPr="001D5344" w14:paraId="230CDA3F" w14:textId="77777777" w:rsidTr="002A5853">
        <w:tc>
          <w:tcPr>
            <w:tcW w:w="9039" w:type="dxa"/>
          </w:tcPr>
          <w:p w14:paraId="10DC791F" w14:textId="416DA995" w:rsidR="002A5853" w:rsidRPr="008E14DF" w:rsidRDefault="00740A01" w:rsidP="002A5853">
            <w:pPr>
              <w:spacing w:after="40"/>
              <w:ind w:left="284"/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lastRenderedPageBreak/>
              <w:t>Recommendations -</w:t>
            </w:r>
            <w:r w:rsidR="002A5853" w:rsidRPr="008E14DF">
              <w:rPr>
                <w:szCs w:val="22"/>
                <w:lang w:val="en-US"/>
              </w:rPr>
              <w:t xml:space="preserve"> Committee members made the following recommendations for the PhD</w:t>
            </w:r>
            <w:r w:rsidR="00D72785" w:rsidRPr="008E14DF">
              <w:rPr>
                <w:szCs w:val="22"/>
                <w:lang w:val="en-US"/>
              </w:rPr>
              <w:t xml:space="preserve"> continuation</w:t>
            </w:r>
            <w:r w:rsidR="002A5853" w:rsidRPr="008E14DF">
              <w:rPr>
                <w:szCs w:val="22"/>
                <w:lang w:val="en-US"/>
              </w:rPr>
              <w:t>:</w:t>
            </w:r>
          </w:p>
          <w:p w14:paraId="751F48A4" w14:textId="77777777" w:rsidR="002A5853" w:rsidRPr="008E14DF" w:rsidRDefault="002A5853" w:rsidP="002A5853">
            <w:pPr>
              <w:spacing w:after="40"/>
              <w:ind w:left="284"/>
              <w:rPr>
                <w:b/>
                <w:szCs w:val="22"/>
                <w:lang w:val="en-US"/>
              </w:rPr>
            </w:pPr>
          </w:p>
          <w:p w14:paraId="4C32A620" w14:textId="77777777" w:rsidR="002A5853" w:rsidRPr="008E14DF" w:rsidRDefault="002A5853" w:rsidP="002A5853">
            <w:pPr>
              <w:spacing w:after="40"/>
              <w:ind w:left="284"/>
              <w:rPr>
                <w:b/>
                <w:szCs w:val="22"/>
                <w:lang w:val="en-US"/>
              </w:rPr>
            </w:pPr>
          </w:p>
          <w:p w14:paraId="4E1BFEDA" w14:textId="77777777" w:rsidR="002A5853" w:rsidRPr="008E14DF" w:rsidRDefault="002A5853" w:rsidP="002A5853">
            <w:pPr>
              <w:spacing w:after="40"/>
              <w:rPr>
                <w:b/>
                <w:szCs w:val="22"/>
                <w:lang w:val="en-US"/>
              </w:rPr>
            </w:pPr>
          </w:p>
        </w:tc>
      </w:tr>
      <w:tr w:rsidR="002A5853" w:rsidRPr="001D5344" w14:paraId="65FAD3EF" w14:textId="77777777" w:rsidTr="002A5853">
        <w:tc>
          <w:tcPr>
            <w:tcW w:w="9039" w:type="dxa"/>
          </w:tcPr>
          <w:p w14:paraId="3F1D6FB0" w14:textId="5948AF81" w:rsidR="002A5853" w:rsidRPr="008E14DF" w:rsidRDefault="002A5853" w:rsidP="002A5853">
            <w:pPr>
              <w:ind w:left="284"/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The </w:t>
            </w:r>
            <w:r w:rsidR="00907F22">
              <w:rPr>
                <w:b/>
                <w:szCs w:val="22"/>
                <w:lang w:val="en-US"/>
              </w:rPr>
              <w:t>A</w:t>
            </w:r>
            <w:r w:rsidR="00F8523A">
              <w:rPr>
                <w:b/>
                <w:szCs w:val="22"/>
                <w:lang w:val="en-US"/>
              </w:rPr>
              <w:t>dvisory</w:t>
            </w:r>
            <w:r w:rsidRPr="008E14DF">
              <w:rPr>
                <w:b/>
                <w:szCs w:val="22"/>
                <w:lang w:val="en-US"/>
              </w:rPr>
              <w:t xml:space="preserve"> </w:t>
            </w:r>
            <w:r w:rsidR="00907F22">
              <w:rPr>
                <w:b/>
                <w:szCs w:val="22"/>
                <w:lang w:val="en-US"/>
              </w:rPr>
              <w:t>C</w:t>
            </w:r>
            <w:r w:rsidRPr="008E14DF">
              <w:rPr>
                <w:b/>
                <w:szCs w:val="22"/>
                <w:lang w:val="en-US"/>
              </w:rPr>
              <w:t xml:space="preserve">ommittee </w:t>
            </w:r>
            <w:r w:rsidR="00056E4D" w:rsidRPr="00056E4D">
              <w:rPr>
                <w:b/>
                <w:szCs w:val="22"/>
                <w:lang w:val="en-US"/>
              </w:rPr>
              <w:t>highlights particular points to watch out for</w:t>
            </w:r>
            <w:r w:rsidR="00056E4D">
              <w:rPr>
                <w:b/>
                <w:szCs w:val="22"/>
                <w:lang w:val="en-US"/>
              </w:rPr>
              <w:t>:</w:t>
            </w:r>
          </w:p>
          <w:p w14:paraId="675293BE" w14:textId="362A44E0" w:rsidR="002A5853" w:rsidRPr="008E14DF" w:rsidRDefault="00CC107B" w:rsidP="00195E79">
            <w:pPr>
              <w:ind w:left="284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195E79" w:rsidRPr="008E14DF">
              <w:rPr>
                <w:szCs w:val="22"/>
                <w:lang w:val="en-US"/>
              </w:rPr>
              <w:t>Yes</w:t>
            </w:r>
            <w:r w:rsidR="00F57298" w:rsidRPr="008E14DF">
              <w:rPr>
                <w:szCs w:val="22"/>
                <w:lang w:val="en-US"/>
              </w:rPr>
              <w:t xml:space="preserve">  </w:t>
            </w:r>
            <w:sdt>
              <w:sdtPr>
                <w:rPr>
                  <w:szCs w:val="22"/>
                  <w:lang w:val="en-US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195E79" w:rsidRPr="008E14DF">
              <w:rPr>
                <w:szCs w:val="22"/>
                <w:lang w:val="en-US"/>
              </w:rPr>
              <w:t>No</w:t>
            </w:r>
            <w:r w:rsidR="00F57298" w:rsidRPr="008E14DF">
              <w:rPr>
                <w:szCs w:val="22"/>
                <w:lang w:val="en-US"/>
              </w:rPr>
              <w:t xml:space="preserve">:   </w:t>
            </w:r>
            <w:r w:rsidR="00F57298" w:rsidRPr="008E14DF">
              <w:rPr>
                <w:i/>
                <w:szCs w:val="22"/>
                <w:lang w:val="en-US"/>
              </w:rPr>
              <w:t>specify</w:t>
            </w:r>
            <w:r w:rsidR="00F57298" w:rsidRPr="008E14DF">
              <w:rPr>
                <w:szCs w:val="22"/>
                <w:lang w:val="en-US"/>
              </w:rPr>
              <w:t>………………………….</w:t>
            </w:r>
          </w:p>
        </w:tc>
      </w:tr>
      <w:tr w:rsidR="002A5853" w:rsidRPr="001D5344" w14:paraId="67839658" w14:textId="77777777" w:rsidTr="002A5853">
        <w:tc>
          <w:tcPr>
            <w:tcW w:w="9039" w:type="dxa"/>
            <w:vAlign w:val="center"/>
          </w:tcPr>
          <w:p w14:paraId="4D48D50A" w14:textId="24B41E7F" w:rsidR="008662D2" w:rsidRPr="008E14DF" w:rsidRDefault="002A5853" w:rsidP="002A5853">
            <w:pPr>
              <w:ind w:left="284"/>
              <w:jc w:val="left"/>
              <w:rPr>
                <w:b/>
                <w:color w:val="F04A67"/>
                <w:szCs w:val="22"/>
                <w:lang w:val="en-US"/>
              </w:rPr>
            </w:pPr>
            <w:r w:rsidRPr="008E14DF">
              <w:rPr>
                <w:b/>
                <w:color w:val="F04A67"/>
                <w:szCs w:val="22"/>
                <w:lang w:val="en-US"/>
              </w:rPr>
              <w:t xml:space="preserve">The </w:t>
            </w:r>
            <w:r w:rsidR="00907F22">
              <w:rPr>
                <w:b/>
                <w:color w:val="F04A67"/>
                <w:szCs w:val="22"/>
                <w:lang w:val="en-US"/>
              </w:rPr>
              <w:t>A</w:t>
            </w:r>
            <w:r w:rsidR="00F8523A">
              <w:rPr>
                <w:b/>
                <w:color w:val="F04A67"/>
                <w:szCs w:val="22"/>
                <w:lang w:val="en-US"/>
              </w:rPr>
              <w:t>dvisory</w:t>
            </w:r>
            <w:r w:rsidRPr="008E14DF">
              <w:rPr>
                <w:b/>
                <w:color w:val="F04A67"/>
                <w:szCs w:val="22"/>
                <w:lang w:val="en-US"/>
              </w:rPr>
              <w:t xml:space="preserve"> </w:t>
            </w:r>
            <w:r w:rsidR="00907F22">
              <w:rPr>
                <w:b/>
                <w:color w:val="F04A67"/>
                <w:szCs w:val="22"/>
                <w:lang w:val="en-US"/>
              </w:rPr>
              <w:t>C</w:t>
            </w:r>
            <w:r w:rsidRPr="008E14DF">
              <w:rPr>
                <w:b/>
                <w:color w:val="F04A67"/>
                <w:szCs w:val="22"/>
                <w:lang w:val="en-US"/>
              </w:rPr>
              <w:t xml:space="preserve">ommittee alerts the doctoral school and/or reports: </w:t>
            </w:r>
          </w:p>
          <w:p w14:paraId="62A177F3" w14:textId="49CF8F45" w:rsidR="002A5853" w:rsidRPr="008E14DF" w:rsidRDefault="00CC107B" w:rsidP="00195E79">
            <w:pPr>
              <w:ind w:left="284"/>
              <w:jc w:val="left"/>
              <w:rPr>
                <w:b/>
                <w:color w:val="63003C"/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5039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195E79" w:rsidRPr="008E14DF">
              <w:rPr>
                <w:szCs w:val="22"/>
                <w:lang w:val="en-US"/>
              </w:rPr>
              <w:t>Yes</w:t>
            </w:r>
            <w:r w:rsidR="00F57298" w:rsidRPr="008E14DF">
              <w:rPr>
                <w:szCs w:val="22"/>
                <w:lang w:val="en-US"/>
              </w:rPr>
              <w:t xml:space="preserve">  </w:t>
            </w:r>
            <w:sdt>
              <w:sdtPr>
                <w:rPr>
                  <w:szCs w:val="22"/>
                  <w:lang w:val="en-US"/>
                </w:rPr>
                <w:id w:val="3176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195E79" w:rsidRPr="008E14DF">
              <w:rPr>
                <w:szCs w:val="22"/>
                <w:lang w:val="en-US"/>
              </w:rPr>
              <w:t>No</w:t>
            </w:r>
            <w:r w:rsidR="00F57298" w:rsidRPr="008E14DF">
              <w:rPr>
                <w:szCs w:val="22"/>
                <w:lang w:val="en-US"/>
              </w:rPr>
              <w:t> </w:t>
            </w:r>
          </w:p>
        </w:tc>
      </w:tr>
    </w:tbl>
    <w:p w14:paraId="3E2B8B7B" w14:textId="77777777" w:rsidR="000D1ABC" w:rsidRPr="008E14DF" w:rsidRDefault="000D1ABC">
      <w:pPr>
        <w:rPr>
          <w:szCs w:val="22"/>
          <w:lang w:val="en-US"/>
        </w:rPr>
      </w:pPr>
    </w:p>
    <w:p w14:paraId="2792BB89" w14:textId="70AAB8ED" w:rsidR="000D1ABC" w:rsidRPr="008E14DF" w:rsidRDefault="00F57298">
      <w:pPr>
        <w:pStyle w:val="Titre3"/>
        <w:rPr>
          <w:lang w:val="en-US"/>
        </w:rPr>
      </w:pPr>
      <w:r w:rsidRPr="008E14DF">
        <w:rPr>
          <w:lang w:val="en-US"/>
        </w:rPr>
        <w:t>The</w:t>
      </w:r>
      <w:r w:rsidR="00263DCE" w:rsidRPr="008E14DF">
        <w:rPr>
          <w:lang w:val="en-US"/>
        </w:rPr>
        <w:t xml:space="preserve"> </w:t>
      </w:r>
      <w:r w:rsidR="00907F22">
        <w:rPr>
          <w:lang w:val="en-US"/>
        </w:rPr>
        <w:t>I</w:t>
      </w:r>
      <w:r w:rsidR="00263DCE" w:rsidRPr="008E14DF">
        <w:rPr>
          <w:lang w:val="en-US"/>
        </w:rPr>
        <w:t xml:space="preserve">ndividual </w:t>
      </w:r>
      <w:r w:rsidR="00907F22">
        <w:rPr>
          <w:lang w:val="en-US"/>
        </w:rPr>
        <w:t>A</w:t>
      </w:r>
      <w:r w:rsidR="00F8523A">
        <w:rPr>
          <w:lang w:val="en-US"/>
        </w:rPr>
        <w:t>dvisory</w:t>
      </w:r>
      <w:r w:rsidR="00263DCE" w:rsidRPr="008E14DF">
        <w:rPr>
          <w:lang w:val="en-US"/>
        </w:rPr>
        <w:t xml:space="preserve"> </w:t>
      </w:r>
      <w:r w:rsidR="00907F22">
        <w:rPr>
          <w:lang w:val="en-US"/>
        </w:rPr>
        <w:t>C</w:t>
      </w:r>
      <w:r w:rsidR="00263DCE" w:rsidRPr="008E14DF">
        <w:rPr>
          <w:lang w:val="en-US"/>
        </w:rPr>
        <w:t>ommittee</w:t>
      </w:r>
      <w:r w:rsidRPr="008E14DF">
        <w:rPr>
          <w:lang w:val="en-US"/>
        </w:rPr>
        <w:t xml:space="preserve"> opinion</w:t>
      </w:r>
      <w:r w:rsidR="00263DCE" w:rsidRPr="008E14DF">
        <w:rPr>
          <w:lang w:val="en-US"/>
        </w:rPr>
        <w:t xml:space="preserve"> </w:t>
      </w:r>
      <w:r w:rsidR="003F05A0" w:rsidRPr="008E14DF">
        <w:rPr>
          <w:lang w:val="en-US"/>
        </w:rPr>
        <w:t>for</w:t>
      </w:r>
      <w:r w:rsidR="00263DCE" w:rsidRPr="008E14DF">
        <w:rPr>
          <w:lang w:val="en-US"/>
        </w:rPr>
        <w:t xml:space="preserve"> re-</w:t>
      </w:r>
      <w:r w:rsidRPr="008E14DF">
        <w:rPr>
          <w:lang w:val="en-US"/>
        </w:rPr>
        <w:t>registration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B45DE" w:rsidRPr="001D5344" w14:paraId="4EEE2B7D" w14:textId="77777777" w:rsidTr="008B45DE">
        <w:tc>
          <w:tcPr>
            <w:tcW w:w="9067" w:type="dxa"/>
          </w:tcPr>
          <w:p w14:paraId="4B4BE850" w14:textId="6C0B80D3" w:rsidR="00185AE8" w:rsidRPr="008E14DF" w:rsidRDefault="00F57298">
            <w:pPr>
              <w:rPr>
                <w:i/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T</w:t>
            </w:r>
            <w:r w:rsidR="008B45DE" w:rsidRPr="008E14DF">
              <w:rPr>
                <w:b/>
                <w:szCs w:val="22"/>
                <w:lang w:val="en-US"/>
              </w:rPr>
              <w:t xml:space="preserve">he </w:t>
            </w:r>
            <w:r w:rsidR="00907F22">
              <w:rPr>
                <w:b/>
                <w:szCs w:val="22"/>
                <w:lang w:val="en-US"/>
              </w:rPr>
              <w:t>A</w:t>
            </w:r>
            <w:r w:rsidR="00F8523A">
              <w:rPr>
                <w:b/>
                <w:szCs w:val="22"/>
                <w:lang w:val="en-US"/>
              </w:rPr>
              <w:t>dvisory</w:t>
            </w:r>
            <w:r w:rsidR="008B45DE" w:rsidRPr="008E14DF">
              <w:rPr>
                <w:b/>
                <w:szCs w:val="22"/>
                <w:lang w:val="en-US"/>
              </w:rPr>
              <w:t xml:space="preserve"> </w:t>
            </w:r>
            <w:r w:rsidR="00907F22">
              <w:rPr>
                <w:b/>
                <w:szCs w:val="22"/>
                <w:lang w:val="en-US"/>
              </w:rPr>
              <w:t>C</w:t>
            </w:r>
            <w:r w:rsidR="008B45DE" w:rsidRPr="008E14DF">
              <w:rPr>
                <w:b/>
                <w:szCs w:val="22"/>
                <w:lang w:val="en-US"/>
              </w:rPr>
              <w:t>ommittee</w:t>
            </w:r>
            <w:r w:rsidRPr="008E14DF">
              <w:rPr>
                <w:b/>
                <w:szCs w:val="22"/>
                <w:lang w:val="en-US"/>
              </w:rPr>
              <w:t xml:space="preserve"> opinion</w:t>
            </w:r>
            <w:r w:rsidR="003F05A0" w:rsidRPr="008E14DF">
              <w:rPr>
                <w:b/>
                <w:szCs w:val="22"/>
                <w:lang w:val="en-US"/>
              </w:rPr>
              <w:t xml:space="preserve"> on PhD re-</w:t>
            </w:r>
            <w:r w:rsidRPr="008E14DF">
              <w:rPr>
                <w:b/>
                <w:szCs w:val="22"/>
                <w:lang w:val="en-US"/>
              </w:rPr>
              <w:t>registration</w:t>
            </w:r>
            <w:r w:rsidR="008B45DE" w:rsidRPr="008E14DF">
              <w:rPr>
                <w:b/>
                <w:szCs w:val="22"/>
                <w:lang w:val="en-US"/>
              </w:rPr>
              <w:t xml:space="preserve">: </w:t>
            </w:r>
          </w:p>
          <w:p w14:paraId="2DEF431B" w14:textId="16E76D6C" w:rsidR="00D84EF3" w:rsidRPr="008E14DF" w:rsidRDefault="00CC107B" w:rsidP="0023161E">
            <w:pPr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8620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proofErr w:type="spellStart"/>
            <w:r w:rsidR="00195E79" w:rsidRPr="008E14DF">
              <w:rPr>
                <w:szCs w:val="22"/>
                <w:lang w:val="en-US"/>
              </w:rPr>
              <w:t>F</w:t>
            </w:r>
            <w:r w:rsidR="00F57298" w:rsidRPr="008E14DF">
              <w:rPr>
                <w:szCs w:val="22"/>
                <w:lang w:val="en-US"/>
              </w:rPr>
              <w:t>avo</w:t>
            </w:r>
            <w:r w:rsidR="00195E79" w:rsidRPr="008E14DF">
              <w:rPr>
                <w:szCs w:val="22"/>
                <w:lang w:val="en-US"/>
              </w:rPr>
              <w:t>u</w:t>
            </w:r>
            <w:r w:rsidR="00F57298" w:rsidRPr="008E14DF">
              <w:rPr>
                <w:szCs w:val="22"/>
                <w:lang w:val="en-US"/>
              </w:rPr>
              <w:t>rable</w:t>
            </w:r>
            <w:proofErr w:type="spellEnd"/>
            <w:r w:rsidR="00F57298" w:rsidRPr="008E14DF">
              <w:rPr>
                <w:szCs w:val="22"/>
                <w:lang w:val="en-US"/>
              </w:rPr>
              <w:t xml:space="preserve">   </w:t>
            </w:r>
            <w:sdt>
              <w:sdtPr>
                <w:rPr>
                  <w:szCs w:val="22"/>
                  <w:lang w:val="en-US"/>
                </w:rPr>
                <w:id w:val="13568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r w:rsidR="0023161E" w:rsidRPr="008E14DF">
              <w:rPr>
                <w:szCs w:val="22"/>
                <w:lang w:val="en-US"/>
              </w:rPr>
              <w:t>R</w:t>
            </w:r>
            <w:r w:rsidR="00F57298" w:rsidRPr="008E14DF">
              <w:rPr>
                <w:szCs w:val="22"/>
                <w:lang w:val="en-US"/>
              </w:rPr>
              <w:t xml:space="preserve">eserved  </w:t>
            </w:r>
            <w:sdt>
              <w:sdtPr>
                <w:rPr>
                  <w:szCs w:val="22"/>
                  <w:lang w:val="en-US"/>
                </w:rPr>
                <w:id w:val="-129938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98" w:rsidRPr="008E14DF">
                  <w:rPr>
                    <w:rFonts w:ascii="MS Gothic" w:eastAsia="MS Gothic" w:hAnsi="MS Gothic"/>
                    <w:szCs w:val="22"/>
                    <w:lang w:val="en-US"/>
                  </w:rPr>
                  <w:t>☐</w:t>
                </w:r>
              </w:sdtContent>
            </w:sdt>
            <w:r w:rsidR="00F57298" w:rsidRPr="008E14DF">
              <w:rPr>
                <w:szCs w:val="22"/>
                <w:lang w:val="en-US"/>
              </w:rPr>
              <w:t xml:space="preserve"> </w:t>
            </w:r>
            <w:proofErr w:type="spellStart"/>
            <w:r w:rsidR="00F57298" w:rsidRPr="008E14DF">
              <w:rPr>
                <w:szCs w:val="22"/>
                <w:lang w:val="en-US"/>
              </w:rPr>
              <w:t>Unfavourable</w:t>
            </w:r>
            <w:proofErr w:type="spellEnd"/>
            <w:r w:rsidR="00F57298" w:rsidRPr="008E14DF">
              <w:rPr>
                <w:szCs w:val="22"/>
                <w:lang w:val="en-US"/>
              </w:rPr>
              <w:t xml:space="preserve">  </w:t>
            </w:r>
          </w:p>
        </w:tc>
      </w:tr>
      <w:tr w:rsidR="00D84EF3" w:rsidRPr="001D5344" w14:paraId="7D55F3D6" w14:textId="77777777" w:rsidTr="003630B0">
        <w:tc>
          <w:tcPr>
            <w:tcW w:w="9067" w:type="dxa"/>
          </w:tcPr>
          <w:p w14:paraId="48E680B6" w14:textId="7138F6D2" w:rsidR="00D84EF3" w:rsidRPr="008E14DF" w:rsidRDefault="00D84EF3" w:rsidP="003630B0">
            <w:pPr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>If reserved,</w:t>
            </w:r>
            <w:r w:rsidRPr="008E14DF">
              <w:rPr>
                <w:szCs w:val="22"/>
                <w:lang w:val="en-US"/>
              </w:rPr>
              <w:t xml:space="preserve"> specify the expectations before re-</w:t>
            </w:r>
            <w:r w:rsidR="00F57298" w:rsidRPr="008E14DF">
              <w:rPr>
                <w:szCs w:val="22"/>
                <w:lang w:val="en-US"/>
              </w:rPr>
              <w:t>registration</w:t>
            </w:r>
            <w:r w:rsidRPr="008E14DF">
              <w:rPr>
                <w:szCs w:val="22"/>
                <w:lang w:val="en-US"/>
              </w:rPr>
              <w:t xml:space="preserve"> (mediation, additional work, etc.):</w:t>
            </w:r>
          </w:p>
          <w:p w14:paraId="4DE48F19" w14:textId="77777777" w:rsidR="00D84EF3" w:rsidRPr="008E14DF" w:rsidRDefault="00D84EF3" w:rsidP="003630B0">
            <w:pPr>
              <w:rPr>
                <w:b/>
                <w:szCs w:val="22"/>
                <w:lang w:val="en-US"/>
              </w:rPr>
            </w:pPr>
          </w:p>
          <w:p w14:paraId="545288C6" w14:textId="77777777" w:rsidR="00D84EF3" w:rsidRPr="008E14DF" w:rsidRDefault="00D84EF3" w:rsidP="003630B0">
            <w:pPr>
              <w:rPr>
                <w:b/>
                <w:szCs w:val="22"/>
                <w:lang w:val="en-US"/>
              </w:rPr>
            </w:pPr>
          </w:p>
        </w:tc>
      </w:tr>
      <w:tr w:rsidR="008B45DE" w:rsidRPr="001D5344" w14:paraId="7519F4B8" w14:textId="77777777" w:rsidTr="008B45DE">
        <w:tc>
          <w:tcPr>
            <w:tcW w:w="9067" w:type="dxa"/>
          </w:tcPr>
          <w:p w14:paraId="22073B98" w14:textId="76C04CB0" w:rsidR="008B45DE" w:rsidRPr="008E14DF" w:rsidRDefault="008B45DE">
            <w:pPr>
              <w:rPr>
                <w:szCs w:val="22"/>
                <w:lang w:val="en-US"/>
              </w:rPr>
            </w:pPr>
            <w:r w:rsidRPr="008E14DF">
              <w:rPr>
                <w:b/>
                <w:szCs w:val="22"/>
                <w:lang w:val="en-US"/>
              </w:rPr>
              <w:t xml:space="preserve">If </w:t>
            </w:r>
            <w:proofErr w:type="spellStart"/>
            <w:r w:rsidRPr="008E14DF">
              <w:rPr>
                <w:b/>
                <w:szCs w:val="22"/>
                <w:lang w:val="en-US"/>
              </w:rPr>
              <w:t>unfavourable</w:t>
            </w:r>
            <w:proofErr w:type="spellEnd"/>
            <w:r w:rsidRPr="008E14DF">
              <w:rPr>
                <w:b/>
                <w:szCs w:val="22"/>
                <w:lang w:val="en-US"/>
              </w:rPr>
              <w:t>,</w:t>
            </w:r>
            <w:r w:rsidRPr="008E14DF">
              <w:rPr>
                <w:szCs w:val="22"/>
                <w:lang w:val="en-US"/>
              </w:rPr>
              <w:t xml:space="preserve"> </w:t>
            </w:r>
            <w:r w:rsidR="00834FE5" w:rsidRPr="008E14DF">
              <w:rPr>
                <w:szCs w:val="22"/>
                <w:lang w:val="en-US"/>
              </w:rPr>
              <w:t>specify</w:t>
            </w:r>
            <w:r w:rsidRPr="008E14DF">
              <w:rPr>
                <w:szCs w:val="22"/>
                <w:lang w:val="en-US"/>
              </w:rPr>
              <w:t xml:space="preserve"> the reasons:</w:t>
            </w:r>
          </w:p>
          <w:p w14:paraId="0A860040" w14:textId="77777777" w:rsidR="008B45DE" w:rsidRPr="008E14DF" w:rsidRDefault="008B45DE">
            <w:pPr>
              <w:rPr>
                <w:b/>
                <w:szCs w:val="22"/>
                <w:lang w:val="en-US"/>
              </w:rPr>
            </w:pPr>
          </w:p>
          <w:p w14:paraId="51C45C68" w14:textId="77777777" w:rsidR="008B45DE" w:rsidRPr="008E14DF" w:rsidRDefault="008B45DE">
            <w:pPr>
              <w:rPr>
                <w:b/>
                <w:szCs w:val="22"/>
                <w:lang w:val="en-US"/>
              </w:rPr>
            </w:pPr>
          </w:p>
        </w:tc>
      </w:tr>
      <w:tr w:rsidR="008B45DE" w:rsidRPr="001D5344" w14:paraId="67F0B2E1" w14:textId="77777777" w:rsidTr="008B45DE">
        <w:tc>
          <w:tcPr>
            <w:tcW w:w="9067" w:type="dxa"/>
          </w:tcPr>
          <w:p w14:paraId="7FCE291B" w14:textId="738C91D3" w:rsidR="008B45DE" w:rsidRPr="008E14DF" w:rsidRDefault="008B45DE">
            <w:pPr>
              <w:rPr>
                <w:lang w:val="en-US"/>
              </w:rPr>
            </w:pPr>
            <w:r w:rsidRPr="008E14DF">
              <w:rPr>
                <w:szCs w:val="22"/>
                <w:lang w:val="en-US"/>
              </w:rPr>
              <w:t xml:space="preserve">If relevant: </w:t>
            </w:r>
            <w:r w:rsidR="00F8523A">
              <w:rPr>
                <w:szCs w:val="22"/>
                <w:lang w:val="en-US"/>
              </w:rPr>
              <w:t>Advisory</w:t>
            </w:r>
            <w:r w:rsidRPr="008E14DF">
              <w:rPr>
                <w:szCs w:val="22"/>
                <w:lang w:val="en-US"/>
              </w:rPr>
              <w:t xml:space="preserve"> </w:t>
            </w:r>
            <w:r w:rsidR="00907F22">
              <w:rPr>
                <w:szCs w:val="22"/>
                <w:lang w:val="en-US"/>
              </w:rPr>
              <w:t>C</w:t>
            </w:r>
            <w:r w:rsidRPr="008E14DF">
              <w:rPr>
                <w:szCs w:val="22"/>
                <w:lang w:val="en-US"/>
              </w:rPr>
              <w:t>ommittee</w:t>
            </w:r>
            <w:r w:rsidR="00F57298" w:rsidRPr="008E14DF">
              <w:rPr>
                <w:szCs w:val="22"/>
                <w:lang w:val="en-US"/>
              </w:rPr>
              <w:t xml:space="preserve"> opinion</w:t>
            </w:r>
            <w:r w:rsidRPr="008E14DF">
              <w:rPr>
                <w:lang w:val="en-US"/>
              </w:rPr>
              <w:t xml:space="preserve"> </w:t>
            </w:r>
            <w:r w:rsidR="00F57298" w:rsidRPr="008E14DF">
              <w:rPr>
                <w:lang w:val="en-US"/>
              </w:rPr>
              <w:t>for</w:t>
            </w:r>
            <w:r w:rsidRPr="008E14DF">
              <w:rPr>
                <w:lang w:val="en-US"/>
              </w:rPr>
              <w:t xml:space="preserve"> a</w:t>
            </w:r>
            <w:r w:rsidR="00F57298" w:rsidRPr="008E14DF">
              <w:rPr>
                <w:lang w:val="en-US"/>
              </w:rPr>
              <w:t>n</w:t>
            </w:r>
            <w:r w:rsidRPr="008E14DF">
              <w:rPr>
                <w:lang w:val="en-US"/>
              </w:rPr>
              <w:t xml:space="preserve"> </w:t>
            </w:r>
            <w:r w:rsidR="00F57298" w:rsidRPr="008E14DF">
              <w:rPr>
                <w:b/>
                <w:lang w:val="en-US"/>
              </w:rPr>
              <w:t>extension request</w:t>
            </w:r>
            <w:r w:rsidRPr="008E14DF">
              <w:rPr>
                <w:lang w:val="en-US"/>
              </w:rPr>
              <w:t xml:space="preserve"> </w:t>
            </w:r>
            <w:r w:rsidR="00F57298" w:rsidRPr="008E14DF">
              <w:rPr>
                <w:lang w:val="en-US"/>
              </w:rPr>
              <w:t>on the thesis duration:</w:t>
            </w:r>
          </w:p>
          <w:p w14:paraId="1C2F9195" w14:textId="77777777" w:rsidR="008B45DE" w:rsidRPr="008E14DF" w:rsidRDefault="008B45DE">
            <w:pPr>
              <w:rPr>
                <w:szCs w:val="22"/>
                <w:lang w:val="en-US"/>
              </w:rPr>
            </w:pPr>
          </w:p>
        </w:tc>
      </w:tr>
      <w:tr w:rsidR="008B45DE" w:rsidRPr="001D5344" w14:paraId="24EEC4C2" w14:textId="77777777" w:rsidTr="008B45DE">
        <w:tc>
          <w:tcPr>
            <w:tcW w:w="9067" w:type="dxa"/>
          </w:tcPr>
          <w:p w14:paraId="180B52F5" w14:textId="45063323" w:rsidR="008B45DE" w:rsidRPr="008E14DF" w:rsidRDefault="008B45DE">
            <w:pPr>
              <w:rPr>
                <w:lang w:val="en-US"/>
              </w:rPr>
            </w:pPr>
            <w:r w:rsidRPr="008E14DF">
              <w:rPr>
                <w:szCs w:val="22"/>
                <w:lang w:val="en-US"/>
              </w:rPr>
              <w:t xml:space="preserve">If relevant: </w:t>
            </w:r>
            <w:r w:rsidR="00F8523A">
              <w:rPr>
                <w:szCs w:val="22"/>
                <w:lang w:val="en-US"/>
              </w:rPr>
              <w:t>Advisory</w:t>
            </w:r>
            <w:r w:rsidR="00F57298" w:rsidRPr="008E14DF">
              <w:rPr>
                <w:szCs w:val="22"/>
                <w:lang w:val="en-US"/>
              </w:rPr>
              <w:t xml:space="preserve"> </w:t>
            </w:r>
            <w:r w:rsidR="00907F22">
              <w:rPr>
                <w:szCs w:val="22"/>
                <w:lang w:val="en-US"/>
              </w:rPr>
              <w:t>C</w:t>
            </w:r>
            <w:r w:rsidR="00F57298" w:rsidRPr="008E14DF">
              <w:rPr>
                <w:szCs w:val="22"/>
                <w:lang w:val="en-US"/>
              </w:rPr>
              <w:t>ommittee opinion</w:t>
            </w:r>
            <w:r w:rsidR="00F57298" w:rsidRPr="008E14DF">
              <w:rPr>
                <w:lang w:val="en-US"/>
              </w:rPr>
              <w:t xml:space="preserve"> </w:t>
            </w:r>
            <w:r w:rsidRPr="008E14DF">
              <w:rPr>
                <w:lang w:val="en-US"/>
              </w:rPr>
              <w:t xml:space="preserve">on </w:t>
            </w:r>
            <w:r w:rsidRPr="008E14DF">
              <w:rPr>
                <w:b/>
                <w:lang w:val="en-US"/>
              </w:rPr>
              <w:t>arrangements for doctoral training courses</w:t>
            </w:r>
            <w:r w:rsidR="00B845A7" w:rsidRPr="008E14DF">
              <w:rPr>
                <w:lang w:val="en-US"/>
              </w:rPr>
              <w:t>:</w:t>
            </w:r>
          </w:p>
          <w:p w14:paraId="3EDFA5F7" w14:textId="77777777" w:rsidR="008B45DE" w:rsidRPr="008E14DF" w:rsidRDefault="008B45DE">
            <w:pPr>
              <w:rPr>
                <w:lang w:val="en-US"/>
              </w:rPr>
            </w:pPr>
          </w:p>
        </w:tc>
      </w:tr>
    </w:tbl>
    <w:p w14:paraId="76FEF9A6" w14:textId="2C1EFF50" w:rsidR="003423C1" w:rsidRPr="008E14DF" w:rsidRDefault="003423C1">
      <w:pPr>
        <w:rPr>
          <w:szCs w:val="22"/>
          <w:lang w:val="en-US"/>
        </w:rPr>
      </w:pPr>
    </w:p>
    <w:p w14:paraId="3C357927" w14:textId="38972E78" w:rsidR="003423C1" w:rsidRPr="008E14DF" w:rsidRDefault="003423C1">
      <w:pPr>
        <w:spacing w:after="160" w:line="259" w:lineRule="auto"/>
        <w:jc w:val="left"/>
        <w:rPr>
          <w:szCs w:val="22"/>
          <w:lang w:val="en-US"/>
        </w:rPr>
      </w:pPr>
    </w:p>
    <w:p w14:paraId="44487E38" w14:textId="77777777" w:rsidR="000D1ABC" w:rsidRPr="008E14DF" w:rsidRDefault="000D1ABC">
      <w:pPr>
        <w:rPr>
          <w:szCs w:val="22"/>
          <w:lang w:val="en-US"/>
        </w:rPr>
      </w:pPr>
    </w:p>
    <w:p w14:paraId="2EBC57D5" w14:textId="23AD7A0A" w:rsidR="000D1ABC" w:rsidRPr="008E14DF" w:rsidRDefault="00263DCE">
      <w:pPr>
        <w:pStyle w:val="Titre3"/>
        <w:rPr>
          <w:color w:val="auto"/>
          <w:lang w:val="en-US"/>
        </w:rPr>
      </w:pPr>
      <w:r w:rsidRPr="008E14DF">
        <w:rPr>
          <w:color w:val="auto"/>
          <w:lang w:val="en-US"/>
        </w:rPr>
        <w:lastRenderedPageBreak/>
        <w:t xml:space="preserve">Date, Surnames, </w:t>
      </w:r>
      <w:r w:rsidR="00F57298" w:rsidRPr="008E14DF">
        <w:rPr>
          <w:color w:val="auto"/>
          <w:lang w:val="en-US"/>
        </w:rPr>
        <w:t>N</w:t>
      </w:r>
      <w:r w:rsidRPr="008E14DF">
        <w:rPr>
          <w:color w:val="auto"/>
          <w:lang w:val="en-US"/>
        </w:rPr>
        <w:t xml:space="preserve">ames and signatures of the </w:t>
      </w:r>
      <w:r w:rsidR="00907F22">
        <w:rPr>
          <w:color w:val="auto"/>
          <w:lang w:val="en-US"/>
        </w:rPr>
        <w:t>A</w:t>
      </w:r>
      <w:r w:rsidR="00F8523A">
        <w:rPr>
          <w:color w:val="auto"/>
          <w:lang w:val="en-US"/>
        </w:rPr>
        <w:t>dvisory</w:t>
      </w:r>
      <w:r w:rsidRPr="008E14DF">
        <w:rPr>
          <w:color w:val="auto"/>
          <w:lang w:val="en-US"/>
        </w:rPr>
        <w:t xml:space="preserve"> </w:t>
      </w:r>
      <w:r w:rsidR="00907F22">
        <w:rPr>
          <w:color w:val="auto"/>
          <w:lang w:val="en-US"/>
        </w:rPr>
        <w:t>C</w:t>
      </w:r>
      <w:r w:rsidRPr="008E14DF">
        <w:rPr>
          <w:color w:val="auto"/>
          <w:lang w:val="en-US"/>
        </w:rPr>
        <w:t xml:space="preserve">ommittee </w:t>
      </w:r>
      <w:r w:rsidR="00F57298" w:rsidRPr="008E14DF">
        <w:rPr>
          <w:color w:val="auto"/>
          <w:lang w:val="en-US"/>
        </w:rPr>
        <w:t>members</w:t>
      </w:r>
    </w:p>
    <w:p w14:paraId="0A824A0B" w14:textId="11C2519D" w:rsidR="000D434A" w:rsidRPr="008E14DF" w:rsidRDefault="00B845A7" w:rsidP="00B845A7">
      <w:pPr>
        <w:jc w:val="left"/>
        <w:rPr>
          <w:i/>
          <w:color w:val="000000" w:themeColor="text1"/>
          <w:lang w:val="en-US"/>
        </w:rPr>
      </w:pPr>
      <w:r w:rsidRPr="008E14DF">
        <w:rPr>
          <w:i/>
          <w:szCs w:val="22"/>
          <w:lang w:val="en-US"/>
        </w:rPr>
        <w:t>Reminder:</w:t>
      </w:r>
      <w:r w:rsidRPr="008E14DF">
        <w:rPr>
          <w:i/>
          <w:color w:val="000000" w:themeColor="text1"/>
          <w:lang w:val="en-US"/>
        </w:rPr>
        <w:t xml:space="preserve"> The </w:t>
      </w:r>
      <w:r w:rsidR="00F8523A">
        <w:rPr>
          <w:i/>
          <w:color w:val="000000" w:themeColor="text1"/>
          <w:lang w:val="en-US"/>
        </w:rPr>
        <w:t>IAC</w:t>
      </w:r>
      <w:r w:rsidRPr="008E14DF">
        <w:rPr>
          <w:i/>
          <w:color w:val="000000" w:themeColor="text1"/>
          <w:lang w:val="en-US"/>
        </w:rPr>
        <w:t xml:space="preserve"> correspondent </w:t>
      </w:r>
      <w:r w:rsidR="00834FE5" w:rsidRPr="008E14DF">
        <w:rPr>
          <w:i/>
          <w:color w:val="000000" w:themeColor="text1"/>
          <w:lang w:val="en-US"/>
        </w:rPr>
        <w:t>designated</w:t>
      </w:r>
      <w:r w:rsidRPr="008E14DF">
        <w:rPr>
          <w:i/>
          <w:color w:val="000000" w:themeColor="text1"/>
          <w:lang w:val="en-US"/>
        </w:rPr>
        <w:t xml:space="preserve"> by the committee is in charge of </w:t>
      </w:r>
      <w:r w:rsidR="00F57298" w:rsidRPr="008E14DF">
        <w:rPr>
          <w:i/>
          <w:color w:val="000000" w:themeColor="text1"/>
          <w:lang w:val="en-US"/>
        </w:rPr>
        <w:t>submit</w:t>
      </w:r>
      <w:r w:rsidRPr="008E14DF">
        <w:rPr>
          <w:i/>
          <w:color w:val="000000" w:themeColor="text1"/>
          <w:lang w:val="en-US"/>
        </w:rPr>
        <w:t xml:space="preserve"> the dated and signed report, in PDF format, on the </w:t>
      </w:r>
      <w:proofErr w:type="spellStart"/>
      <w:r w:rsidRPr="008E14DF">
        <w:rPr>
          <w:i/>
          <w:color w:val="000000" w:themeColor="text1"/>
          <w:lang w:val="en-US"/>
        </w:rPr>
        <w:t>Amethis</w:t>
      </w:r>
      <w:proofErr w:type="spellEnd"/>
      <w:r w:rsidRPr="008E14DF">
        <w:rPr>
          <w:i/>
          <w:color w:val="000000" w:themeColor="text1"/>
          <w:lang w:val="en-US"/>
        </w:rPr>
        <w:t xml:space="preserve"> application (see link on page 2).</w:t>
      </w:r>
    </w:p>
    <w:p w14:paraId="61865C43" w14:textId="0C072D9D" w:rsidR="00234A28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Surname, </w:t>
      </w:r>
      <w:r w:rsidR="00F57298" w:rsidRPr="008E14DF">
        <w:rPr>
          <w:b/>
          <w:color w:val="000000" w:themeColor="text1"/>
          <w:lang w:val="en-US"/>
        </w:rPr>
        <w:t>N</w:t>
      </w:r>
      <w:r w:rsidRPr="008E14DF">
        <w:rPr>
          <w:b/>
          <w:color w:val="000000" w:themeColor="text1"/>
          <w:lang w:val="en-US"/>
        </w:rPr>
        <w:t>ame</w:t>
      </w:r>
      <w:r w:rsidR="00234A28" w:rsidRPr="008E14DF">
        <w:rPr>
          <w:color w:val="000000" w:themeColor="text1"/>
          <w:lang w:val="en-US"/>
        </w:rPr>
        <w:t xml:space="preserve"> of the</w:t>
      </w:r>
      <w:r w:rsidR="00234A28" w:rsidRPr="008E14DF">
        <w:rPr>
          <w:b/>
          <w:color w:val="000000" w:themeColor="text1"/>
          <w:lang w:val="en-US"/>
        </w:rPr>
        <w:t xml:space="preserve"> member</w:t>
      </w:r>
      <w:r w:rsidR="00234A28" w:rsidRPr="008E14DF">
        <w:rPr>
          <w:color w:val="000000" w:themeColor="text1"/>
          <w:lang w:val="en-US"/>
        </w:rPr>
        <w:t xml:space="preserve"> </w:t>
      </w:r>
      <w:r w:rsidR="00F8523A">
        <w:rPr>
          <w:color w:val="000000" w:themeColor="text1"/>
          <w:lang w:val="en-US"/>
        </w:rPr>
        <w:t>expert in</w:t>
      </w:r>
      <w:r w:rsidR="00234A28" w:rsidRPr="008E14DF">
        <w:rPr>
          <w:color w:val="000000" w:themeColor="text1"/>
          <w:lang w:val="en-US"/>
        </w:rPr>
        <w:t xml:space="preserve"> the thesis </w:t>
      </w:r>
      <w:r w:rsidR="00195E79" w:rsidRPr="008E14DF">
        <w:rPr>
          <w:color w:val="000000" w:themeColor="text1"/>
          <w:lang w:val="en-US"/>
        </w:rPr>
        <w:t>area</w:t>
      </w:r>
      <w:r w:rsidR="00234A28" w:rsidRPr="008E14DF">
        <w:rPr>
          <w:color w:val="000000" w:themeColor="text1"/>
          <w:lang w:val="en-US"/>
        </w:rPr>
        <w:t>:</w:t>
      </w:r>
    </w:p>
    <w:p w14:paraId="50E4B124" w14:textId="77777777" w:rsidR="000F6CBF" w:rsidRPr="008E14DF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</w:p>
    <w:p w14:paraId="3E69AB57" w14:textId="682998A7" w:rsidR="003423C1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  <w:r w:rsidRPr="008E14DF">
        <w:rPr>
          <w:b/>
          <w:color w:val="000000" w:themeColor="text1"/>
          <w:lang w:val="en-US"/>
        </w:rPr>
        <w:t xml:space="preserve">Signature: </w:t>
      </w:r>
    </w:p>
    <w:p w14:paraId="6F5C751E" w14:textId="77777777" w:rsidR="003423C1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</w:p>
    <w:p w14:paraId="7CE854C6" w14:textId="77777777" w:rsidR="00241C84" w:rsidRPr="008E14DF" w:rsidRDefault="00241C84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</w:p>
    <w:p w14:paraId="62205B99" w14:textId="77777777" w:rsidR="003423C1" w:rsidRPr="008E14DF" w:rsidRDefault="003423C1">
      <w:pPr>
        <w:rPr>
          <w:i/>
          <w:color w:val="000000" w:themeColor="text1"/>
          <w:lang w:val="en-US"/>
        </w:rPr>
      </w:pPr>
    </w:p>
    <w:p w14:paraId="4113D77E" w14:textId="3F5A77BC" w:rsidR="00234A28" w:rsidRPr="00F8523A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lang w:val="en-US"/>
        </w:rPr>
      </w:pPr>
      <w:r w:rsidRPr="00F8523A">
        <w:rPr>
          <w:b/>
          <w:color w:val="000000" w:themeColor="text1"/>
          <w:lang w:val="en-US"/>
        </w:rPr>
        <w:t xml:space="preserve">Surname, </w:t>
      </w:r>
      <w:r w:rsidR="00F57298" w:rsidRPr="00F8523A">
        <w:rPr>
          <w:b/>
          <w:color w:val="000000" w:themeColor="text1"/>
          <w:lang w:val="en-US"/>
        </w:rPr>
        <w:t>N</w:t>
      </w:r>
      <w:r w:rsidRPr="00F8523A">
        <w:rPr>
          <w:b/>
          <w:color w:val="000000" w:themeColor="text1"/>
          <w:lang w:val="en-US"/>
        </w:rPr>
        <w:t>ame</w:t>
      </w:r>
      <w:r w:rsidR="00234A28" w:rsidRPr="00F8523A">
        <w:rPr>
          <w:color w:val="000000" w:themeColor="text1"/>
          <w:lang w:val="en-US"/>
        </w:rPr>
        <w:t xml:space="preserve"> of</w:t>
      </w:r>
      <w:r w:rsidR="00234A28" w:rsidRPr="00F8523A">
        <w:rPr>
          <w:b/>
          <w:color w:val="000000" w:themeColor="text1"/>
          <w:lang w:val="en-US"/>
        </w:rPr>
        <w:t xml:space="preserve"> non-</w:t>
      </w:r>
      <w:r w:rsidR="00F8523A" w:rsidRPr="00F8523A">
        <w:rPr>
          <w:b/>
          <w:color w:val="000000" w:themeColor="text1"/>
          <w:lang w:val="en-US"/>
        </w:rPr>
        <w:t>expert</w:t>
      </w:r>
      <w:r w:rsidR="00234A28" w:rsidRPr="00F8523A">
        <w:rPr>
          <w:b/>
          <w:color w:val="000000" w:themeColor="text1"/>
          <w:lang w:val="en-US"/>
        </w:rPr>
        <w:t xml:space="preserve"> member</w:t>
      </w:r>
      <w:r w:rsidR="00234A28" w:rsidRPr="00F8523A">
        <w:rPr>
          <w:color w:val="000000" w:themeColor="text1"/>
          <w:lang w:val="en-US"/>
        </w:rPr>
        <w:t xml:space="preserve"> of the thesis </w:t>
      </w:r>
      <w:r w:rsidR="00195E79" w:rsidRPr="00F8523A">
        <w:rPr>
          <w:color w:val="000000" w:themeColor="text1"/>
          <w:lang w:val="en-US"/>
        </w:rPr>
        <w:t>area</w:t>
      </w:r>
      <w:r w:rsidR="00234A28" w:rsidRPr="00F8523A">
        <w:rPr>
          <w:color w:val="000000" w:themeColor="text1"/>
          <w:lang w:val="en-US"/>
        </w:rPr>
        <w:t xml:space="preserve">: </w:t>
      </w:r>
    </w:p>
    <w:p w14:paraId="0554F37F" w14:textId="77777777" w:rsidR="000F6CBF" w:rsidRPr="00F8523A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color w:val="000000" w:themeColor="text1"/>
          <w:lang w:val="en-US"/>
        </w:rPr>
      </w:pPr>
    </w:p>
    <w:p w14:paraId="11FB8751" w14:textId="38030D7F" w:rsidR="000F6CBF" w:rsidRPr="00F8523A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  <w:r w:rsidRPr="00F8523A">
        <w:rPr>
          <w:b/>
          <w:color w:val="000000" w:themeColor="text1"/>
          <w:lang w:val="en-US"/>
        </w:rPr>
        <w:t xml:space="preserve">Signature: </w:t>
      </w:r>
    </w:p>
    <w:p w14:paraId="5F7565E4" w14:textId="77777777" w:rsidR="003423C1" w:rsidRPr="005F3F74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highlight w:val="yellow"/>
          <w:lang w:val="en-US"/>
        </w:rPr>
      </w:pPr>
    </w:p>
    <w:p w14:paraId="476B5D55" w14:textId="77777777" w:rsidR="00241C84" w:rsidRPr="005F3F74" w:rsidRDefault="00241C84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highlight w:val="yellow"/>
          <w:lang w:val="en-US"/>
        </w:rPr>
      </w:pPr>
    </w:p>
    <w:p w14:paraId="1A4DFE22" w14:textId="77777777" w:rsidR="003423C1" w:rsidRPr="005F3F74" w:rsidRDefault="003423C1">
      <w:pPr>
        <w:rPr>
          <w:i/>
          <w:color w:val="000000" w:themeColor="text1"/>
          <w:highlight w:val="yellow"/>
          <w:lang w:val="en-US"/>
        </w:rPr>
      </w:pPr>
    </w:p>
    <w:p w14:paraId="300847D4" w14:textId="30100992" w:rsidR="00234A28" w:rsidRPr="00F8523A" w:rsidRDefault="000F6CBF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lang w:val="en-US"/>
        </w:rPr>
      </w:pPr>
      <w:r w:rsidRPr="00F8523A">
        <w:rPr>
          <w:b/>
          <w:color w:val="000000" w:themeColor="text1"/>
          <w:lang w:val="en-US"/>
        </w:rPr>
        <w:t xml:space="preserve">Surname, </w:t>
      </w:r>
      <w:r w:rsidR="00F57298" w:rsidRPr="00F8523A">
        <w:rPr>
          <w:b/>
          <w:color w:val="000000" w:themeColor="text1"/>
          <w:lang w:val="en-US"/>
        </w:rPr>
        <w:t>N</w:t>
      </w:r>
      <w:r w:rsidRPr="00F8523A">
        <w:rPr>
          <w:b/>
          <w:color w:val="000000" w:themeColor="text1"/>
          <w:lang w:val="en-US"/>
        </w:rPr>
        <w:t>ame</w:t>
      </w:r>
      <w:r w:rsidRPr="00F8523A">
        <w:rPr>
          <w:color w:val="000000" w:themeColor="text1"/>
          <w:lang w:val="en-US"/>
        </w:rPr>
        <w:t xml:space="preserve"> of the 3rd potential member of the </w:t>
      </w:r>
      <w:r w:rsidR="00F8523A" w:rsidRPr="00F8523A">
        <w:rPr>
          <w:color w:val="000000" w:themeColor="text1"/>
          <w:lang w:val="en-US"/>
        </w:rPr>
        <w:t>IAC</w:t>
      </w:r>
      <w:r w:rsidRPr="00F8523A">
        <w:rPr>
          <w:color w:val="000000" w:themeColor="text1"/>
          <w:lang w:val="en-US"/>
        </w:rPr>
        <w:t xml:space="preserve">: </w:t>
      </w:r>
    </w:p>
    <w:p w14:paraId="7982FB26" w14:textId="57A6E098" w:rsidR="000F6CBF" w:rsidRPr="008E14DF" w:rsidRDefault="000F6CBF" w:rsidP="000F6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lang w:val="en-US"/>
        </w:rPr>
      </w:pPr>
      <w:r w:rsidRPr="00F8523A">
        <w:rPr>
          <w:b/>
          <w:color w:val="000000" w:themeColor="text1"/>
          <w:lang w:val="en-US"/>
        </w:rPr>
        <w:t>Signature:</w:t>
      </w:r>
      <w:r w:rsidRPr="008E14DF">
        <w:rPr>
          <w:b/>
          <w:color w:val="000000" w:themeColor="text1"/>
          <w:lang w:val="en-US"/>
        </w:rPr>
        <w:t xml:space="preserve"> </w:t>
      </w:r>
    </w:p>
    <w:p w14:paraId="2B276DE4" w14:textId="77777777" w:rsidR="003423C1" w:rsidRPr="008E14DF" w:rsidRDefault="003423C1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US"/>
        </w:rPr>
      </w:pPr>
    </w:p>
    <w:p w14:paraId="64A5CB0B" w14:textId="77777777" w:rsidR="00241C84" w:rsidRPr="008E14DF" w:rsidRDefault="00241C84" w:rsidP="0034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US"/>
        </w:rPr>
      </w:pPr>
    </w:p>
    <w:p w14:paraId="5481ACED" w14:textId="77777777" w:rsidR="003423C1" w:rsidRPr="008E14DF" w:rsidRDefault="003423C1">
      <w:pPr>
        <w:rPr>
          <w:szCs w:val="22"/>
          <w:lang w:val="en-US"/>
        </w:rPr>
      </w:pPr>
    </w:p>
    <w:sectPr w:rsidR="003423C1" w:rsidRPr="008E14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71ED" w14:textId="77777777" w:rsidR="008D3F4B" w:rsidRDefault="008D3F4B">
      <w:pPr>
        <w:spacing w:after="0" w:line="240" w:lineRule="auto"/>
      </w:pPr>
      <w:r>
        <w:separator/>
      </w:r>
    </w:p>
  </w:endnote>
  <w:endnote w:type="continuationSeparator" w:id="0">
    <w:p w14:paraId="227C9FC1" w14:textId="77777777" w:rsidR="008D3F4B" w:rsidRDefault="008D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BDFF" w14:textId="77777777" w:rsidR="00D2477F" w:rsidRDefault="00D2477F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2005C567" wp14:editId="1872BA44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3600" behindDoc="0" locked="0" layoutInCell="1" allowOverlap="1" wp14:anchorId="04607EE0" wp14:editId="04F00563">
          <wp:simplePos x="0" y="0"/>
          <wp:positionH relativeFrom="column">
            <wp:posOffset>-546735</wp:posOffset>
          </wp:positionH>
          <wp:positionV relativeFrom="paragraph">
            <wp:posOffset>-257810</wp:posOffset>
          </wp:positionV>
          <wp:extent cx="2781300" cy="794070"/>
          <wp:effectExtent l="0" t="0" r="0" b="0"/>
          <wp:wrapSquare wrapText="bothSides"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781300" cy="79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EBD4" w14:textId="77777777" w:rsidR="00D2477F" w:rsidRDefault="00D2477F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3042E30F" wp14:editId="110D76BE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4C9104A8" wp14:editId="726C6C42">
          <wp:simplePos x="0" y="0"/>
          <wp:positionH relativeFrom="column">
            <wp:posOffset>-594995</wp:posOffset>
          </wp:positionH>
          <wp:positionV relativeFrom="paragraph">
            <wp:posOffset>-224155</wp:posOffset>
          </wp:positionV>
          <wp:extent cx="2828925" cy="807667"/>
          <wp:effectExtent l="0" t="0" r="0" b="0"/>
          <wp:wrapSquare wrapText="bothSides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828925" cy="8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A494" w14:textId="77777777" w:rsidR="008D3F4B" w:rsidRDefault="008D3F4B">
      <w:pPr>
        <w:spacing w:after="0" w:line="240" w:lineRule="auto"/>
      </w:pPr>
      <w:r>
        <w:separator/>
      </w:r>
    </w:p>
  </w:footnote>
  <w:footnote w:type="continuationSeparator" w:id="0">
    <w:p w14:paraId="0DD0E3D6" w14:textId="77777777" w:rsidR="008D3F4B" w:rsidRDefault="008D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F711" w14:textId="43EA9EDE" w:rsidR="00D2477F" w:rsidRDefault="008325BB">
    <w:pPr>
      <w:pStyle w:val="En-tte"/>
    </w:pPr>
    <w:r>
      <w:rPr>
        <w:noProof/>
        <w:lang w:val="fr-FR" w:eastAsia="fr-FR"/>
      </w:rPr>
      <w:drawing>
        <wp:inline distT="0" distB="0" distL="0" distR="0" wp14:anchorId="3929E631" wp14:editId="27AA294D">
          <wp:extent cx="2303697" cy="65896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Biologie, sante-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4999" cy="68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FA0A" w14:textId="7518D890" w:rsidR="00D2477F" w:rsidRPr="008325BB" w:rsidRDefault="008325BB" w:rsidP="008325BB">
    <w:pPr>
      <w:pStyle w:val="En-tte"/>
    </w:pPr>
    <w:r>
      <w:rPr>
        <w:noProof/>
        <w:lang w:val="fr-FR" w:eastAsia="fr-FR"/>
      </w:rPr>
      <w:drawing>
        <wp:inline distT="0" distB="0" distL="0" distR="0" wp14:anchorId="5539004D" wp14:editId="06CD6AB5">
          <wp:extent cx="2303697" cy="65896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Biologie, sante-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4999" cy="68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46AB"/>
    <w:multiLevelType w:val="hybridMultilevel"/>
    <w:tmpl w:val="9348D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294"/>
    <w:multiLevelType w:val="hybridMultilevel"/>
    <w:tmpl w:val="3F68F40A"/>
    <w:lvl w:ilvl="0" w:tplc="DBE47744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0AE613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38F7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958C5F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9341A6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F80C8A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22EFD4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EC4DAC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0BAE45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AB25B4"/>
    <w:multiLevelType w:val="hybridMultilevel"/>
    <w:tmpl w:val="52608548"/>
    <w:lvl w:ilvl="0" w:tplc="94FE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AB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88A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6D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6C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A9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0F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AC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03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50A1C"/>
    <w:multiLevelType w:val="hybridMultilevel"/>
    <w:tmpl w:val="23862E46"/>
    <w:lvl w:ilvl="0" w:tplc="8ED64F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6524BF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87EE0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A2422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C72B1D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3A1DE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BFCB57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E6B50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42C75D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141888"/>
    <w:multiLevelType w:val="hybridMultilevel"/>
    <w:tmpl w:val="A6B60F78"/>
    <w:lvl w:ilvl="0" w:tplc="D904F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A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69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C2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2F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CA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08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86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563"/>
    <w:multiLevelType w:val="hybridMultilevel"/>
    <w:tmpl w:val="AB10FDF8"/>
    <w:lvl w:ilvl="0" w:tplc="A1F0D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A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48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6C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A21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8A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C9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EDA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66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321E2"/>
    <w:multiLevelType w:val="hybridMultilevel"/>
    <w:tmpl w:val="4948D2A2"/>
    <w:lvl w:ilvl="0" w:tplc="2AD69BB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2CE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A2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60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A08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27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4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45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A5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4449"/>
    <w:multiLevelType w:val="hybridMultilevel"/>
    <w:tmpl w:val="D43816B8"/>
    <w:lvl w:ilvl="0" w:tplc="E8F00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2EB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49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6A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C9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60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4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8D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E45CF"/>
    <w:multiLevelType w:val="hybridMultilevel"/>
    <w:tmpl w:val="9DF2DDF8"/>
    <w:lvl w:ilvl="0" w:tplc="19D8D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07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8F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0A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6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184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4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E71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2F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50481"/>
    <w:multiLevelType w:val="hybridMultilevel"/>
    <w:tmpl w:val="121AE71E"/>
    <w:lvl w:ilvl="0" w:tplc="EAD0E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E9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4A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4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2F4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5E4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4C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ADC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78E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60D6C"/>
    <w:multiLevelType w:val="hybridMultilevel"/>
    <w:tmpl w:val="56D46AD0"/>
    <w:lvl w:ilvl="0" w:tplc="37AAFACA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B9E2C7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2613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6A33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D0A5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8E0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D025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4F1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908B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74BCB"/>
    <w:multiLevelType w:val="hybridMultilevel"/>
    <w:tmpl w:val="C4A47A88"/>
    <w:lvl w:ilvl="0" w:tplc="3344068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63866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85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47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2A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6F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C3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0CB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6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C0B93"/>
    <w:multiLevelType w:val="multilevel"/>
    <w:tmpl w:val="33CEC4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F354F4"/>
    <w:multiLevelType w:val="hybridMultilevel"/>
    <w:tmpl w:val="9AC4B9F8"/>
    <w:lvl w:ilvl="0" w:tplc="E654DD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FCD5B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130C2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3437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D01DB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0201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A62C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4A242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749C0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C71741"/>
    <w:multiLevelType w:val="hybridMultilevel"/>
    <w:tmpl w:val="7DB037E8"/>
    <w:lvl w:ilvl="0" w:tplc="1E6C8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C0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CD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C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44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02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85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4C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68E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91D3B"/>
    <w:multiLevelType w:val="hybridMultilevel"/>
    <w:tmpl w:val="3E7EFC6C"/>
    <w:lvl w:ilvl="0" w:tplc="3DF66444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04C9FCC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7B0352A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ED28AC76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A258B402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A06A798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5DC0B24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C6AE9394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F50586A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32C31BA"/>
    <w:multiLevelType w:val="hybridMultilevel"/>
    <w:tmpl w:val="E09A31A6"/>
    <w:lvl w:ilvl="0" w:tplc="33BE4F7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8850E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883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0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DB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46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4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25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15"/>
  </w:num>
  <w:num w:numId="9">
    <w:abstractNumId w:val="16"/>
  </w:num>
  <w:num w:numId="10">
    <w:abstractNumId w:val="14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  <w:num w:numId="15">
    <w:abstractNumId w:val="7"/>
  </w:num>
  <w:num w:numId="16">
    <w:abstractNumId w:val="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BC"/>
    <w:rsid w:val="0001431F"/>
    <w:rsid w:val="00034140"/>
    <w:rsid w:val="00051DD0"/>
    <w:rsid w:val="00055C8B"/>
    <w:rsid w:val="00056E4D"/>
    <w:rsid w:val="000A3A27"/>
    <w:rsid w:val="000B16C6"/>
    <w:rsid w:val="000D1ABC"/>
    <w:rsid w:val="000D434A"/>
    <w:rsid w:val="000F6CBF"/>
    <w:rsid w:val="001143AE"/>
    <w:rsid w:val="0014289D"/>
    <w:rsid w:val="001609EB"/>
    <w:rsid w:val="00185AE8"/>
    <w:rsid w:val="00195E79"/>
    <w:rsid w:val="001D5344"/>
    <w:rsid w:val="001D7B11"/>
    <w:rsid w:val="0023161E"/>
    <w:rsid w:val="00234A28"/>
    <w:rsid w:val="00241C84"/>
    <w:rsid w:val="00256BC0"/>
    <w:rsid w:val="00263DCE"/>
    <w:rsid w:val="002A5853"/>
    <w:rsid w:val="0030620A"/>
    <w:rsid w:val="0031585B"/>
    <w:rsid w:val="003423C1"/>
    <w:rsid w:val="00372BCD"/>
    <w:rsid w:val="003F05A0"/>
    <w:rsid w:val="00402797"/>
    <w:rsid w:val="0043220E"/>
    <w:rsid w:val="0043244A"/>
    <w:rsid w:val="00476ADC"/>
    <w:rsid w:val="004A1FBE"/>
    <w:rsid w:val="004B0E1C"/>
    <w:rsid w:val="004C45FB"/>
    <w:rsid w:val="004E1A96"/>
    <w:rsid w:val="00573C49"/>
    <w:rsid w:val="005A0C3F"/>
    <w:rsid w:val="005A2544"/>
    <w:rsid w:val="005C24EE"/>
    <w:rsid w:val="005F3F74"/>
    <w:rsid w:val="006A2DCC"/>
    <w:rsid w:val="006D4B52"/>
    <w:rsid w:val="0070621C"/>
    <w:rsid w:val="007402FC"/>
    <w:rsid w:val="00740A01"/>
    <w:rsid w:val="008325BB"/>
    <w:rsid w:val="00834FE5"/>
    <w:rsid w:val="00843F0E"/>
    <w:rsid w:val="008662D2"/>
    <w:rsid w:val="00876F24"/>
    <w:rsid w:val="00895441"/>
    <w:rsid w:val="0089721B"/>
    <w:rsid w:val="008B45DE"/>
    <w:rsid w:val="008D3F4B"/>
    <w:rsid w:val="008E14DF"/>
    <w:rsid w:val="00907F22"/>
    <w:rsid w:val="0091546E"/>
    <w:rsid w:val="009547A6"/>
    <w:rsid w:val="009700E2"/>
    <w:rsid w:val="00995167"/>
    <w:rsid w:val="009A3451"/>
    <w:rsid w:val="00A06917"/>
    <w:rsid w:val="00A640B7"/>
    <w:rsid w:val="00AA0BB7"/>
    <w:rsid w:val="00AA1BD2"/>
    <w:rsid w:val="00AE5964"/>
    <w:rsid w:val="00B845A7"/>
    <w:rsid w:val="00B90BAA"/>
    <w:rsid w:val="00BF7610"/>
    <w:rsid w:val="00C31666"/>
    <w:rsid w:val="00C46661"/>
    <w:rsid w:val="00C91011"/>
    <w:rsid w:val="00C945ED"/>
    <w:rsid w:val="00CA23F6"/>
    <w:rsid w:val="00CC107B"/>
    <w:rsid w:val="00CD0EB0"/>
    <w:rsid w:val="00CD60A9"/>
    <w:rsid w:val="00CF3122"/>
    <w:rsid w:val="00D00DF0"/>
    <w:rsid w:val="00D2477F"/>
    <w:rsid w:val="00D37F5E"/>
    <w:rsid w:val="00D72785"/>
    <w:rsid w:val="00D84EF3"/>
    <w:rsid w:val="00D90F3E"/>
    <w:rsid w:val="00DA69D5"/>
    <w:rsid w:val="00DF67A3"/>
    <w:rsid w:val="00E16B80"/>
    <w:rsid w:val="00EA19BB"/>
    <w:rsid w:val="00ED2909"/>
    <w:rsid w:val="00EF329D"/>
    <w:rsid w:val="00F11774"/>
    <w:rsid w:val="00F20BBB"/>
    <w:rsid w:val="00F436C6"/>
    <w:rsid w:val="00F57298"/>
    <w:rsid w:val="00F8523A"/>
    <w:rsid w:val="00FC0D20"/>
    <w:rsid w:val="00FD7CD2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721544"/>
  <w15:docId w15:val="{5C768DD7-B837-44DB-B98C-D0B74FD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" w:bidi="e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Segoe UI" w:eastAsiaTheme="minorEastAsia" w:hAnsi="Segoe UI" w:cs="Times New Roman"/>
      <w:szCs w:val="20"/>
      <w:lang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rPr>
      <w:rFonts w:cs="Times New Roman"/>
      <w:lang w:bidi="ar-SA"/>
    </w:rPr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pPr>
      <w:spacing w:after="100"/>
    </w:pPr>
  </w:style>
  <w:style w:type="character" w:styleId="Accentuation">
    <w:name w:val="Emphasis"/>
    <w:uiPriority w:val="20"/>
    <w:qFormat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eastAsiaTheme="minorEastAsia" w:cs="Times New Roman"/>
      <w:lang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16B8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69D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-bs@doctorat-paysdelaloir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BF03-2FFF-4F90-9AFA-99C70302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1287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Booklet</vt:lpstr>
    </vt:vector>
  </TitlesOfParts>
  <Company>Universite Paris-Saclay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</dc:title>
  <dc:subject>monitoring committee</dc:subject>
  <dc:creator>Sylvie Pommier</dc:creator>
  <cp:keywords/>
  <dc:description/>
  <cp:lastModifiedBy>Marine PANNIER</cp:lastModifiedBy>
  <cp:revision>21</cp:revision>
  <dcterms:created xsi:type="dcterms:W3CDTF">2023-04-04T10:01:00Z</dcterms:created>
  <dcterms:modified xsi:type="dcterms:W3CDTF">2023-08-22T13:36:00Z</dcterms:modified>
</cp:coreProperties>
</file>